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A2" w:rsidRPr="00F725B0" w:rsidRDefault="00960EA2">
      <w:pPr>
        <w:spacing w:line="360" w:lineRule="exact"/>
        <w:jc w:val="center"/>
        <w:textDirection w:val="lrTbV"/>
        <w:rPr>
          <w:rFonts w:ascii="標楷體" w:eastAsia="標楷體"/>
          <w:b/>
          <w:bCs/>
          <w:color w:val="000000"/>
          <w:sz w:val="32"/>
          <w:szCs w:val="32"/>
        </w:rPr>
      </w:pPr>
      <w:r>
        <w:rPr>
          <w:rFonts w:ascii="標楷體" w:eastAsia="標楷體" w:cs="標楷體" w:hint="eastAsia"/>
          <w:b/>
          <w:bCs/>
          <w:color w:val="000000"/>
          <w:sz w:val="32"/>
          <w:szCs w:val="32"/>
        </w:rPr>
        <w:t>行政院農業委員會農田水利署臺中管理處投標須知</w:t>
      </w:r>
    </w:p>
    <w:p w:rsidR="00960EA2" w:rsidRPr="00F725B0" w:rsidRDefault="00960EA2">
      <w:pPr>
        <w:spacing w:line="360" w:lineRule="exact"/>
        <w:jc w:val="right"/>
        <w:textDirection w:val="lrTbV"/>
        <w:rPr>
          <w:rFonts w:ascii="標楷體" w:eastAsia="標楷體"/>
          <w:color w:val="000000"/>
          <w:sz w:val="22"/>
          <w:szCs w:val="22"/>
        </w:rPr>
      </w:pPr>
      <w:r>
        <w:rPr>
          <w:rFonts w:ascii="標楷體" w:eastAsia="標楷體" w:cs="標楷體" w:hint="eastAsia"/>
          <w:color w:val="000000"/>
          <w:sz w:val="22"/>
          <w:szCs w:val="22"/>
        </w:rPr>
        <w:t>（</w:t>
      </w:r>
      <w:r>
        <w:rPr>
          <w:rFonts w:ascii="標楷體" w:eastAsia="標楷體" w:cs="標楷體"/>
          <w:color w:val="FF0000"/>
          <w:sz w:val="22"/>
          <w:szCs w:val="22"/>
          <w:u w:val="single"/>
        </w:rPr>
        <w:t>109.03.23</w:t>
      </w:r>
      <w:r>
        <w:rPr>
          <w:rFonts w:ascii="標楷體" w:eastAsia="標楷體" w:cs="標楷體" w:hint="eastAsia"/>
          <w:color w:val="000000"/>
          <w:sz w:val="22"/>
          <w:szCs w:val="22"/>
          <w:u w:val="single"/>
        </w:rPr>
        <w:t>版</w:t>
      </w:r>
      <w:r>
        <w:rPr>
          <w:rFonts w:ascii="標楷體" w:eastAsia="標楷體" w:cs="標楷體" w:hint="eastAsia"/>
          <w:color w:val="000000"/>
          <w:sz w:val="22"/>
          <w:szCs w:val="22"/>
        </w:rPr>
        <w:t>）</w:t>
      </w:r>
    </w:p>
    <w:p w:rsidR="00960EA2" w:rsidRPr="00F725B0" w:rsidRDefault="00960EA2">
      <w:pPr>
        <w:pStyle w:val="7"/>
        <w:snapToGrid w:val="0"/>
        <w:spacing w:beforeLines="100" w:before="360" w:line="320" w:lineRule="exact"/>
        <w:ind w:leftChars="4" w:left="1371"/>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以下各項招標規定內容，由機關填寫，投標廠商不得填寫或塗改。</w:t>
      </w:r>
    </w:p>
    <w:p w:rsidR="00960EA2" w:rsidRPr="00F725B0" w:rsidRDefault="00960EA2">
      <w:pPr>
        <w:pStyle w:val="7"/>
        <w:snapToGrid w:val="0"/>
        <w:spacing w:line="320" w:lineRule="exact"/>
        <w:ind w:left="0" w:firstLine="0"/>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各項內含選項者，由機關擇符合本採購案者勾填。</w:t>
      </w:r>
    </w:p>
    <w:p w:rsidR="00960EA2" w:rsidRPr="00F725B0" w:rsidRDefault="00960EA2">
      <w:pPr>
        <w:pStyle w:val="7"/>
        <w:numPr>
          <w:ilvl w:val="0"/>
          <w:numId w:val="17"/>
        </w:numPr>
        <w:snapToGrid w:val="0"/>
        <w:spacing w:line="320" w:lineRule="exact"/>
        <w:ind w:left="520" w:hangingChars="200" w:hanging="520"/>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本採購適用政府採購法（以下簡稱</w:t>
      </w:r>
      <w:r>
        <w:rPr>
          <w:rFonts w:ascii="新細明體" w:eastAsia="新細明體" w:hAnsi="新細明體" w:cs="新細明體" w:hint="eastAsia"/>
          <w:color w:val="000000"/>
          <w:spacing w:val="0"/>
          <w:sz w:val="26"/>
          <w:szCs w:val="26"/>
        </w:rPr>
        <w:t>：</w:t>
      </w:r>
      <w:r>
        <w:rPr>
          <w:rFonts w:ascii="標楷體" w:eastAsia="標楷體" w:hAnsi="標楷體" w:cs="標楷體" w:hint="eastAsia"/>
          <w:color w:val="000000"/>
          <w:spacing w:val="0"/>
          <w:sz w:val="26"/>
          <w:szCs w:val="26"/>
        </w:rPr>
        <w:t>採購法）及其主管機關所訂定之規定。</w:t>
      </w:r>
    </w:p>
    <w:p w:rsidR="00960EA2" w:rsidRPr="00F725B0" w:rsidRDefault="00960EA2">
      <w:pPr>
        <w:pStyle w:val="7"/>
        <w:numPr>
          <w:ilvl w:val="0"/>
          <w:numId w:val="17"/>
        </w:numPr>
        <w:snapToGrid w:val="0"/>
        <w:spacing w:line="320" w:lineRule="exact"/>
        <w:ind w:left="520" w:hangingChars="200" w:hanging="520"/>
        <w:textDirection w:val="lrTbV"/>
        <w:rPr>
          <w:rFonts w:ascii="標楷體" w:eastAsia="標楷體" w:hAnsi="標楷體"/>
          <w:color w:val="0000FF"/>
          <w:spacing w:val="0"/>
          <w:sz w:val="26"/>
          <w:szCs w:val="26"/>
        </w:rPr>
      </w:pPr>
      <w:r>
        <w:rPr>
          <w:rFonts w:ascii="標楷體" w:eastAsia="標楷體" w:hAnsi="標楷體" w:cs="標楷體" w:hint="eastAsia"/>
          <w:spacing w:val="0"/>
          <w:sz w:val="26"/>
          <w:szCs w:val="26"/>
        </w:rPr>
        <w:t>本標案案號：</w:t>
      </w:r>
      <w:r>
        <w:rPr>
          <w:rFonts w:ascii="標楷體" w:eastAsia="標楷體" w:hAnsi="標楷體" w:cs="標楷體"/>
          <w:color w:val="000000"/>
          <w:spacing w:val="0"/>
          <w:sz w:val="26"/>
          <w:szCs w:val="26"/>
        </w:rPr>
        <w:t>110</w:t>
      </w:r>
      <w:r>
        <w:rPr>
          <w:rFonts w:ascii="標楷體" w:eastAsia="標楷體" w:hAnsi="標楷體" w:cs="標楷體" w:hint="eastAsia"/>
          <w:color w:val="000000"/>
          <w:spacing w:val="0"/>
          <w:sz w:val="26"/>
          <w:szCs w:val="26"/>
        </w:rPr>
        <w:t>年度各工作站保全系統服務採購</w:t>
      </w:r>
      <w:r>
        <w:rPr>
          <w:rFonts w:ascii="標楷體" w:eastAsia="標楷體" w:hAnsi="標楷體" w:cs="標楷體"/>
          <w:b/>
          <w:bCs/>
          <w:color w:val="0000CC"/>
          <w:spacing w:val="0"/>
          <w:kern w:val="2"/>
          <w:sz w:val="26"/>
          <w:szCs w:val="26"/>
          <w:u w:val="single"/>
        </w:rPr>
        <w:t>(</w:t>
      </w:r>
      <w:r>
        <w:rPr>
          <w:rFonts w:ascii="標楷體" w:eastAsia="標楷體" w:hAnsi="標楷體" w:cs="標楷體" w:hint="eastAsia"/>
          <w:b/>
          <w:bCs/>
          <w:color w:val="0000CC"/>
          <w:spacing w:val="0"/>
          <w:kern w:val="2"/>
          <w:sz w:val="26"/>
          <w:szCs w:val="26"/>
          <w:u w:val="single"/>
        </w:rPr>
        <w:t>案號：</w:t>
      </w:r>
      <w:r>
        <w:rPr>
          <w:rFonts w:ascii="標楷體" w:eastAsia="標楷體" w:hAnsi="標楷體" w:cs="標楷體"/>
          <w:b/>
          <w:bCs/>
          <w:color w:val="0000CC"/>
          <w:spacing w:val="0"/>
          <w:kern w:val="2"/>
          <w:sz w:val="26"/>
          <w:szCs w:val="26"/>
          <w:u w:val="single"/>
        </w:rPr>
        <w:t>TC1090</w:t>
      </w:r>
      <w:r w:rsidR="00FD6679">
        <w:rPr>
          <w:rFonts w:ascii="標楷體" w:eastAsia="標楷體" w:hAnsi="標楷體" w:cs="標楷體" w:hint="eastAsia"/>
          <w:b/>
          <w:bCs/>
          <w:color w:val="0000CC"/>
          <w:spacing w:val="0"/>
          <w:kern w:val="2"/>
          <w:sz w:val="26"/>
          <w:szCs w:val="26"/>
          <w:u w:val="single"/>
        </w:rPr>
        <w:t>7</w:t>
      </w:r>
      <w:r>
        <w:rPr>
          <w:rFonts w:ascii="標楷體" w:eastAsia="標楷體" w:hAnsi="標楷體" w:cs="標楷體"/>
          <w:b/>
          <w:bCs/>
          <w:color w:val="0000CC"/>
          <w:spacing w:val="0"/>
          <w:kern w:val="2"/>
          <w:sz w:val="26"/>
          <w:szCs w:val="26"/>
          <w:u w:val="single"/>
        </w:rPr>
        <w:t>24)</w:t>
      </w:r>
    </w:p>
    <w:p w:rsidR="00960EA2" w:rsidRDefault="00960EA2">
      <w:pPr>
        <w:pStyle w:val="7"/>
        <w:numPr>
          <w:ilvl w:val="0"/>
          <w:numId w:val="17"/>
        </w:numPr>
        <w:snapToGrid w:val="0"/>
        <w:spacing w:line="320" w:lineRule="exact"/>
        <w:ind w:left="520" w:hangingChars="200" w:hanging="520"/>
        <w:textDirection w:val="lrTbV"/>
        <w:rPr>
          <w:rFonts w:ascii="標楷體" w:eastAsia="標楷體" w:hAnsi="標楷體" w:cs="標楷體"/>
          <w:color w:val="000000"/>
          <w:spacing w:val="0"/>
          <w:sz w:val="26"/>
          <w:szCs w:val="26"/>
        </w:rPr>
      </w:pPr>
      <w:r>
        <w:rPr>
          <w:rFonts w:ascii="標楷體" w:eastAsia="標楷體" w:hAnsi="標楷體" w:cs="標楷體" w:hint="eastAsia"/>
          <w:color w:val="000000"/>
          <w:spacing w:val="0"/>
          <w:sz w:val="26"/>
          <w:szCs w:val="26"/>
        </w:rPr>
        <w:t>採購標的為：勞務。</w:t>
      </w:r>
      <w:r>
        <w:rPr>
          <w:rFonts w:ascii="標楷體" w:eastAsia="標楷體" w:hAnsi="標楷體" w:cs="標楷體"/>
          <w:color w:val="000000"/>
          <w:spacing w:val="0"/>
          <w:sz w:val="26"/>
          <w:szCs w:val="26"/>
        </w:rPr>
        <w:t xml:space="preserve"> </w:t>
      </w:r>
    </w:p>
    <w:p w:rsidR="00960EA2" w:rsidRPr="00F725B0" w:rsidRDefault="00960EA2">
      <w:pPr>
        <w:pStyle w:val="7"/>
        <w:numPr>
          <w:ilvl w:val="0"/>
          <w:numId w:val="17"/>
        </w:numPr>
        <w:snapToGrid w:val="0"/>
        <w:spacing w:line="320" w:lineRule="exact"/>
        <w:ind w:left="520" w:hangingChars="200" w:hanging="52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本採購屬：逾公告金額十分之一未達公告金額之採購。</w:t>
      </w:r>
    </w:p>
    <w:p w:rsidR="00960EA2" w:rsidRDefault="00960EA2">
      <w:pPr>
        <w:pStyle w:val="7"/>
        <w:numPr>
          <w:ilvl w:val="0"/>
          <w:numId w:val="17"/>
        </w:numPr>
        <w:snapToGrid w:val="0"/>
        <w:spacing w:line="320" w:lineRule="exact"/>
        <w:ind w:left="520" w:hangingChars="200" w:hanging="520"/>
        <w:textDirection w:val="lrTbV"/>
        <w:rPr>
          <w:rFonts w:ascii="標楷體" w:eastAsia="標楷體" w:hAnsi="標楷體" w:cs="標楷體"/>
          <w:color w:val="000000"/>
          <w:spacing w:val="0"/>
          <w:sz w:val="26"/>
          <w:szCs w:val="26"/>
        </w:rPr>
      </w:pPr>
      <w:r>
        <w:rPr>
          <w:rFonts w:ascii="標楷體" w:eastAsia="標楷體" w:hAnsi="標楷體" w:cs="標楷體" w:hint="eastAsia"/>
          <w:color w:val="000000"/>
          <w:spacing w:val="0"/>
          <w:sz w:val="26"/>
          <w:szCs w:val="26"/>
        </w:rPr>
        <w:t>本採購：非共同供應契約。</w:t>
      </w:r>
      <w:r>
        <w:rPr>
          <w:rFonts w:ascii="標楷體" w:eastAsia="標楷體" w:hAnsi="標楷體" w:cs="標楷體"/>
          <w:color w:val="000000"/>
          <w:spacing w:val="0"/>
          <w:sz w:val="26"/>
          <w:szCs w:val="26"/>
        </w:rPr>
        <w:t xml:space="preserve"> </w:t>
      </w:r>
    </w:p>
    <w:p w:rsidR="00960EA2" w:rsidRPr="00F725B0" w:rsidRDefault="00960EA2">
      <w:pPr>
        <w:pStyle w:val="7"/>
        <w:numPr>
          <w:ilvl w:val="0"/>
          <w:numId w:val="17"/>
        </w:numPr>
        <w:snapToGrid w:val="0"/>
        <w:spacing w:line="320" w:lineRule="exact"/>
        <w:ind w:left="521" w:hangingChars="200" w:hanging="521"/>
        <w:jc w:val="both"/>
        <w:textDirection w:val="lrTbV"/>
        <w:rPr>
          <w:rFonts w:ascii="標楷體" w:eastAsia="標楷體" w:hAnsi="標楷體"/>
          <w:color w:val="000000"/>
          <w:spacing w:val="0"/>
          <w:sz w:val="26"/>
          <w:szCs w:val="26"/>
        </w:rPr>
      </w:pPr>
      <w:r>
        <w:rPr>
          <w:rFonts w:ascii="標楷體" w:eastAsia="標楷體" w:hAnsi="標楷體" w:cs="標楷體" w:hint="eastAsia"/>
          <w:b/>
          <w:bCs/>
          <w:color w:val="0000CC"/>
          <w:spacing w:val="0"/>
          <w:sz w:val="26"/>
          <w:szCs w:val="26"/>
        </w:rPr>
        <w:t>本採購預算金額</w:t>
      </w:r>
      <w:r>
        <w:rPr>
          <w:rFonts w:ascii="標楷體" w:eastAsia="標楷體" w:hAnsi="標楷體" w:cs="標楷體" w:hint="eastAsia"/>
          <w:color w:val="000000"/>
          <w:spacing w:val="0"/>
          <w:sz w:val="26"/>
          <w:szCs w:val="26"/>
        </w:rPr>
        <w:t>（依「投標廠商資格與特殊或巨額採購認定標準」第</w:t>
      </w:r>
      <w:r>
        <w:rPr>
          <w:rFonts w:ascii="標楷體" w:eastAsia="標楷體" w:hAnsi="標楷體" w:cs="標楷體"/>
          <w:color w:val="000000"/>
          <w:spacing w:val="0"/>
          <w:sz w:val="26"/>
          <w:szCs w:val="26"/>
        </w:rPr>
        <w:t>5</w:t>
      </w:r>
      <w:r>
        <w:rPr>
          <w:rFonts w:ascii="標楷體" w:eastAsia="標楷體" w:hAnsi="標楷體" w:cs="標楷體" w:hint="eastAsia"/>
          <w:color w:val="000000"/>
          <w:spacing w:val="0"/>
          <w:sz w:val="26"/>
          <w:szCs w:val="26"/>
        </w:rPr>
        <w:t>條第</w:t>
      </w:r>
      <w:r>
        <w:rPr>
          <w:rFonts w:ascii="標楷體" w:eastAsia="標楷體" w:hAnsi="標楷體" w:cs="標楷體"/>
          <w:color w:val="000000"/>
          <w:spacing w:val="0"/>
          <w:sz w:val="26"/>
          <w:szCs w:val="26"/>
        </w:rPr>
        <w:t>3</w:t>
      </w:r>
      <w:r>
        <w:rPr>
          <w:rFonts w:ascii="標楷體" w:eastAsia="標楷體" w:hAnsi="標楷體" w:cs="標楷體" w:hint="eastAsia"/>
          <w:color w:val="000000"/>
          <w:spacing w:val="0"/>
          <w:sz w:val="26"/>
          <w:szCs w:val="26"/>
        </w:rPr>
        <w:t>項規定辦理者，或屬公告金額以上採購之公開招標、選擇性招標及限制性招標之公開評選，除轉售或供製造加工後轉售之採購、預算金額涉及商業機密或機關認為不宜公開外，應公開預算金額）：</w:t>
      </w:r>
      <w:r>
        <w:rPr>
          <w:rFonts w:ascii="標楷體" w:eastAsia="標楷體" w:hAnsi="標楷體" w:cs="標楷體" w:hint="eastAsia"/>
          <w:b/>
          <w:bCs/>
          <w:color w:val="0000FF"/>
          <w:spacing w:val="0"/>
          <w:sz w:val="26"/>
          <w:szCs w:val="26"/>
        </w:rPr>
        <w:t>新臺幣</w:t>
      </w:r>
      <w:r>
        <w:rPr>
          <w:rFonts w:ascii="標楷體" w:eastAsia="標楷體" w:hAnsi="標楷體" w:cs="標楷體"/>
          <w:b/>
          <w:bCs/>
          <w:color w:val="0000FF"/>
          <w:spacing w:val="0"/>
          <w:sz w:val="26"/>
          <w:szCs w:val="26"/>
        </w:rPr>
        <w:t>981,600</w:t>
      </w:r>
      <w:r>
        <w:rPr>
          <w:rFonts w:ascii="標楷體" w:eastAsia="標楷體" w:hAnsi="標楷體" w:cs="標楷體" w:hint="eastAsia"/>
          <w:b/>
          <w:bCs/>
          <w:color w:val="0000FF"/>
          <w:spacing w:val="0"/>
          <w:sz w:val="26"/>
          <w:szCs w:val="26"/>
        </w:rPr>
        <w:t>元整（含稅）</w:t>
      </w:r>
      <w:r>
        <w:rPr>
          <w:rFonts w:ascii="新細明體" w:eastAsia="新細明體" w:hAnsi="新細明體" w:cs="新細明體" w:hint="eastAsia"/>
          <w:color w:val="000000"/>
          <w:spacing w:val="0"/>
          <w:sz w:val="26"/>
          <w:szCs w:val="26"/>
        </w:rPr>
        <w:t>；</w:t>
      </w:r>
      <w:r>
        <w:rPr>
          <w:rFonts w:ascii="標楷體" w:eastAsia="標楷體" w:hAnsi="標楷體" w:cs="標楷體" w:hint="eastAsia"/>
          <w:color w:val="000000"/>
          <w:spacing w:val="0"/>
          <w:sz w:val="26"/>
          <w:szCs w:val="26"/>
        </w:rPr>
        <w:t>投標廠商標價超過預算者為不合格標，不予減價機會。</w:t>
      </w:r>
    </w:p>
    <w:p w:rsidR="00960EA2" w:rsidRPr="00F725B0" w:rsidRDefault="00960EA2">
      <w:pPr>
        <w:pStyle w:val="7"/>
        <w:numPr>
          <w:ilvl w:val="0"/>
          <w:numId w:val="17"/>
        </w:numPr>
        <w:snapToGrid w:val="0"/>
        <w:spacing w:line="320" w:lineRule="exact"/>
        <w:ind w:left="520" w:hangingChars="200" w:hanging="52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本採購預計金額</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不公告者免填</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w:t>
      </w:r>
    </w:p>
    <w:p w:rsidR="00960EA2" w:rsidRPr="00F725B0" w:rsidRDefault="00960EA2">
      <w:pPr>
        <w:pStyle w:val="7"/>
        <w:numPr>
          <w:ilvl w:val="0"/>
          <w:numId w:val="17"/>
        </w:numPr>
        <w:snapToGrid w:val="0"/>
        <w:spacing w:line="320" w:lineRule="exact"/>
        <w:ind w:left="520" w:hangingChars="200" w:hanging="520"/>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上級機關名稱：行政院農業委員會農田水利署。</w:t>
      </w:r>
    </w:p>
    <w:p w:rsidR="00960EA2" w:rsidRPr="00F725B0" w:rsidRDefault="00960EA2">
      <w:pPr>
        <w:pStyle w:val="7"/>
        <w:numPr>
          <w:ilvl w:val="0"/>
          <w:numId w:val="17"/>
        </w:numPr>
        <w:snapToGrid w:val="0"/>
        <w:spacing w:line="320" w:lineRule="exact"/>
        <w:ind w:left="464" w:hangingChars="200" w:hanging="464"/>
        <w:jc w:val="both"/>
        <w:textDirection w:val="lrTbV"/>
        <w:rPr>
          <w:rFonts w:ascii="標楷體" w:eastAsia="標楷體" w:hAnsi="標楷體"/>
          <w:color w:val="000000"/>
          <w:spacing w:val="-14"/>
          <w:sz w:val="26"/>
          <w:szCs w:val="26"/>
        </w:rPr>
      </w:pPr>
      <w:r>
        <w:rPr>
          <w:rFonts w:ascii="標楷體" w:eastAsia="標楷體" w:hAnsi="標楷體" w:cs="標楷體" w:hint="eastAsia"/>
          <w:color w:val="000000"/>
          <w:spacing w:val="-14"/>
          <w:sz w:val="26"/>
          <w:szCs w:val="26"/>
        </w:rPr>
        <w:t>依採購法第</w:t>
      </w:r>
      <w:r>
        <w:rPr>
          <w:rFonts w:ascii="標楷體" w:eastAsia="標楷體" w:hAnsi="標楷體" w:cs="標楷體"/>
          <w:color w:val="000000"/>
          <w:spacing w:val="-14"/>
          <w:sz w:val="26"/>
          <w:szCs w:val="26"/>
        </w:rPr>
        <w:t>4</w:t>
      </w:r>
      <w:r>
        <w:rPr>
          <w:rFonts w:ascii="標楷體" w:eastAsia="標楷體" w:hAnsi="標楷體" w:cs="標楷體" w:hint="eastAsia"/>
          <w:color w:val="000000"/>
          <w:spacing w:val="-14"/>
          <w:sz w:val="26"/>
          <w:szCs w:val="26"/>
        </w:rPr>
        <w:t>條接受補助辦理採購者，補助機關名稱及地址</w:t>
      </w:r>
      <w:r>
        <w:rPr>
          <w:rFonts w:ascii="標楷體" w:eastAsia="標楷體" w:hAnsi="標楷體" w:cs="標楷體"/>
          <w:color w:val="000000"/>
          <w:spacing w:val="-14"/>
          <w:sz w:val="26"/>
          <w:szCs w:val="26"/>
        </w:rPr>
        <w:t>(</w:t>
      </w:r>
      <w:r>
        <w:rPr>
          <w:rFonts w:ascii="標楷體" w:eastAsia="標楷體" w:hAnsi="標楷體" w:cs="標楷體" w:hint="eastAsia"/>
          <w:color w:val="000000"/>
          <w:spacing w:val="-14"/>
          <w:sz w:val="26"/>
          <w:szCs w:val="26"/>
        </w:rPr>
        <w:t>非屬此等採購者免填</w:t>
      </w:r>
      <w:r>
        <w:rPr>
          <w:rFonts w:ascii="標楷體" w:eastAsia="標楷體" w:hAnsi="標楷體" w:cs="標楷體"/>
          <w:color w:val="000000"/>
          <w:spacing w:val="-14"/>
          <w:sz w:val="26"/>
          <w:szCs w:val="26"/>
        </w:rPr>
        <w:t>)</w:t>
      </w:r>
      <w:r>
        <w:rPr>
          <w:rFonts w:ascii="標楷體" w:eastAsia="標楷體" w:hAnsi="標楷體" w:cs="標楷體" w:hint="eastAsia"/>
          <w:color w:val="000000"/>
          <w:spacing w:val="-14"/>
          <w:sz w:val="26"/>
          <w:szCs w:val="26"/>
        </w:rPr>
        <w:t>：</w:t>
      </w:r>
    </w:p>
    <w:p w:rsidR="00960EA2" w:rsidRPr="00F725B0" w:rsidRDefault="00960EA2">
      <w:pPr>
        <w:pStyle w:val="7"/>
        <w:numPr>
          <w:ilvl w:val="0"/>
          <w:numId w:val="17"/>
        </w:numPr>
        <w:snapToGrid w:val="0"/>
        <w:spacing w:line="320" w:lineRule="exact"/>
        <w:ind w:left="440" w:hangingChars="200" w:hanging="440"/>
        <w:jc w:val="both"/>
        <w:textDirection w:val="lrTbV"/>
        <w:rPr>
          <w:rFonts w:ascii="標楷體" w:eastAsia="標楷體" w:hAnsi="標楷體"/>
          <w:color w:val="000000"/>
          <w:spacing w:val="-20"/>
          <w:sz w:val="26"/>
          <w:szCs w:val="26"/>
        </w:rPr>
      </w:pPr>
      <w:r>
        <w:rPr>
          <w:rFonts w:ascii="標楷體" w:eastAsia="標楷體" w:hAnsi="標楷體" w:cs="標楷體" w:hint="eastAsia"/>
          <w:color w:val="000000"/>
          <w:spacing w:val="-20"/>
          <w:sz w:val="26"/>
          <w:szCs w:val="26"/>
        </w:rPr>
        <w:t>依採購法第</w:t>
      </w:r>
      <w:r>
        <w:rPr>
          <w:rFonts w:ascii="標楷體" w:eastAsia="標楷體" w:hAnsi="標楷體" w:cs="標楷體"/>
          <w:color w:val="000000"/>
          <w:spacing w:val="-20"/>
          <w:sz w:val="26"/>
          <w:szCs w:val="26"/>
        </w:rPr>
        <w:t>5</w:t>
      </w:r>
      <w:r>
        <w:rPr>
          <w:rFonts w:ascii="標楷體" w:eastAsia="標楷體" w:hAnsi="標楷體" w:cs="標楷體" w:hint="eastAsia"/>
          <w:color w:val="000000"/>
          <w:spacing w:val="-20"/>
          <w:sz w:val="26"/>
          <w:szCs w:val="26"/>
        </w:rPr>
        <w:t>條由法人或團體代辦採購者，委託機關名稱及地址</w:t>
      </w:r>
      <w:r>
        <w:rPr>
          <w:rFonts w:ascii="標楷體" w:eastAsia="標楷體" w:hAnsi="標楷體" w:cs="標楷體"/>
          <w:color w:val="000000"/>
          <w:spacing w:val="-20"/>
          <w:sz w:val="26"/>
          <w:szCs w:val="26"/>
        </w:rPr>
        <w:t>(</w:t>
      </w:r>
      <w:r>
        <w:rPr>
          <w:rFonts w:ascii="標楷體" w:eastAsia="標楷體" w:hAnsi="標楷體" w:cs="標楷體" w:hint="eastAsia"/>
          <w:color w:val="000000"/>
          <w:spacing w:val="-20"/>
          <w:sz w:val="26"/>
          <w:szCs w:val="26"/>
        </w:rPr>
        <w:t>非屬此等採購者免填</w:t>
      </w:r>
      <w:r>
        <w:rPr>
          <w:rFonts w:ascii="標楷體" w:eastAsia="標楷體" w:hAnsi="標楷體" w:cs="標楷體"/>
          <w:color w:val="000000"/>
          <w:spacing w:val="-20"/>
          <w:sz w:val="26"/>
          <w:szCs w:val="26"/>
        </w:rPr>
        <w:t>)</w:t>
      </w:r>
      <w:r>
        <w:rPr>
          <w:rFonts w:ascii="標楷體" w:eastAsia="標楷體" w:hAnsi="標楷體" w:cs="標楷體" w:hint="eastAsia"/>
          <w:color w:val="000000"/>
          <w:spacing w:val="-20"/>
          <w:sz w:val="26"/>
          <w:szCs w:val="26"/>
        </w:rPr>
        <w:t>：</w:t>
      </w:r>
    </w:p>
    <w:p w:rsidR="00960EA2" w:rsidRPr="00F725B0" w:rsidRDefault="00960EA2">
      <w:pPr>
        <w:pStyle w:val="7"/>
        <w:numPr>
          <w:ilvl w:val="0"/>
          <w:numId w:val="17"/>
        </w:numPr>
        <w:snapToGrid w:val="0"/>
        <w:spacing w:line="320" w:lineRule="exact"/>
        <w:ind w:left="744" w:hangingChars="300" w:hanging="744"/>
        <w:jc w:val="both"/>
        <w:textDirection w:val="lrTbV"/>
        <w:rPr>
          <w:rFonts w:ascii="標楷體" w:eastAsia="標楷體" w:hAnsi="標楷體"/>
          <w:color w:val="000000"/>
          <w:spacing w:val="-6"/>
          <w:sz w:val="26"/>
          <w:szCs w:val="26"/>
        </w:rPr>
      </w:pPr>
      <w:r>
        <w:rPr>
          <w:rFonts w:ascii="標楷體" w:eastAsia="標楷體" w:hAnsi="標楷體" w:cs="標楷體" w:hint="eastAsia"/>
          <w:color w:val="000000"/>
          <w:spacing w:val="-6"/>
          <w:sz w:val="26"/>
          <w:szCs w:val="26"/>
        </w:rPr>
        <w:t>依採購法第</w:t>
      </w:r>
      <w:r>
        <w:rPr>
          <w:rFonts w:ascii="標楷體" w:eastAsia="標楷體" w:hAnsi="標楷體" w:cs="標楷體"/>
          <w:color w:val="000000"/>
          <w:spacing w:val="-6"/>
          <w:sz w:val="26"/>
          <w:szCs w:val="26"/>
        </w:rPr>
        <w:t>40</w:t>
      </w:r>
      <w:r>
        <w:rPr>
          <w:rFonts w:ascii="標楷體" w:eastAsia="標楷體" w:hAnsi="標楷體" w:cs="標楷體" w:hint="eastAsia"/>
          <w:color w:val="000000"/>
          <w:spacing w:val="-6"/>
          <w:sz w:val="26"/>
          <w:szCs w:val="26"/>
        </w:rPr>
        <w:t>條代辦採購者，洽辦機關名稱及地址</w:t>
      </w:r>
      <w:r>
        <w:rPr>
          <w:rFonts w:ascii="標楷體" w:eastAsia="標楷體" w:hAnsi="標楷體" w:cs="標楷體"/>
          <w:color w:val="000000"/>
          <w:spacing w:val="-6"/>
          <w:sz w:val="26"/>
          <w:szCs w:val="26"/>
        </w:rPr>
        <w:t>(</w:t>
      </w:r>
      <w:r>
        <w:rPr>
          <w:rFonts w:ascii="標楷體" w:eastAsia="標楷體" w:hAnsi="標楷體" w:cs="標楷體" w:hint="eastAsia"/>
          <w:color w:val="000000"/>
          <w:spacing w:val="-6"/>
          <w:sz w:val="26"/>
          <w:szCs w:val="26"/>
        </w:rPr>
        <w:t>非屬此等採購者免填</w:t>
      </w:r>
      <w:r>
        <w:rPr>
          <w:rFonts w:ascii="標楷體" w:eastAsia="標楷體" w:hAnsi="標楷體" w:cs="標楷體"/>
          <w:color w:val="000000"/>
          <w:spacing w:val="-6"/>
          <w:sz w:val="26"/>
          <w:szCs w:val="26"/>
        </w:rPr>
        <w:t>)</w:t>
      </w:r>
      <w:r>
        <w:rPr>
          <w:rFonts w:ascii="標楷體" w:eastAsia="標楷體" w:hAnsi="標楷體" w:cs="標楷體" w:hint="eastAsia"/>
          <w:color w:val="000000"/>
          <w:spacing w:val="-6"/>
          <w:sz w:val="26"/>
          <w:szCs w:val="26"/>
        </w:rPr>
        <w:t>：</w:t>
      </w:r>
    </w:p>
    <w:p w:rsidR="00960EA2" w:rsidRPr="00F725B0" w:rsidRDefault="00960EA2">
      <w:pPr>
        <w:pStyle w:val="7"/>
        <w:numPr>
          <w:ilvl w:val="0"/>
          <w:numId w:val="17"/>
        </w:numPr>
        <w:snapToGrid w:val="0"/>
        <w:spacing w:line="320" w:lineRule="exact"/>
        <w:ind w:left="780" w:hangingChars="300" w:hanging="78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依採購法第</w:t>
      </w:r>
      <w:r>
        <w:rPr>
          <w:rFonts w:ascii="標楷體" w:eastAsia="標楷體" w:hAnsi="標楷體" w:cs="標楷體"/>
          <w:color w:val="000000"/>
          <w:spacing w:val="0"/>
          <w:sz w:val="26"/>
          <w:szCs w:val="26"/>
        </w:rPr>
        <w:t>75</w:t>
      </w:r>
      <w:r>
        <w:rPr>
          <w:rFonts w:ascii="標楷體" w:eastAsia="標楷體" w:hAnsi="標楷體" w:cs="標楷體" w:hint="eastAsia"/>
          <w:color w:val="000000"/>
          <w:spacing w:val="0"/>
          <w:sz w:val="26"/>
          <w:szCs w:val="26"/>
        </w:rPr>
        <w:t>條，受理廠商異議之機關名稱、地址及電話：同招標機關。</w:t>
      </w:r>
    </w:p>
    <w:p w:rsidR="00960EA2" w:rsidRPr="00F725B0" w:rsidRDefault="00960EA2">
      <w:pPr>
        <w:pStyle w:val="7"/>
        <w:numPr>
          <w:ilvl w:val="0"/>
          <w:numId w:val="17"/>
        </w:numPr>
        <w:snapToGrid w:val="0"/>
        <w:spacing w:line="320" w:lineRule="exact"/>
        <w:ind w:left="851" w:hanging="851"/>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依採購法第</w:t>
      </w:r>
      <w:r>
        <w:rPr>
          <w:rFonts w:ascii="標楷體" w:eastAsia="標楷體" w:hAnsi="標楷體" w:cs="標楷體"/>
          <w:color w:val="000000"/>
          <w:spacing w:val="0"/>
          <w:sz w:val="26"/>
          <w:szCs w:val="26"/>
        </w:rPr>
        <w:t>76</w:t>
      </w:r>
      <w:r>
        <w:rPr>
          <w:rFonts w:ascii="標楷體" w:eastAsia="標楷體" w:hAnsi="標楷體" w:cs="標楷體" w:hint="eastAsia"/>
          <w:color w:val="000000"/>
          <w:spacing w:val="0"/>
          <w:sz w:val="26"/>
          <w:szCs w:val="26"/>
        </w:rPr>
        <w:t>條及</w:t>
      </w:r>
      <w:r>
        <w:rPr>
          <w:rFonts w:ascii="標楷體" w:eastAsia="標楷體" w:hAnsi="標楷體" w:cs="標楷體" w:hint="eastAsia"/>
          <w:spacing w:val="0"/>
          <w:sz w:val="26"/>
          <w:szCs w:val="26"/>
        </w:rPr>
        <w:t>第</w:t>
      </w:r>
      <w:r>
        <w:rPr>
          <w:rFonts w:ascii="標楷體" w:eastAsia="標楷體" w:hAnsi="標楷體" w:cs="標楷體"/>
          <w:spacing w:val="0"/>
          <w:sz w:val="26"/>
          <w:szCs w:val="26"/>
        </w:rPr>
        <w:t>85</w:t>
      </w:r>
      <w:r>
        <w:rPr>
          <w:rFonts w:ascii="標楷體" w:eastAsia="標楷體" w:hAnsi="標楷體" w:cs="標楷體" w:hint="eastAsia"/>
          <w:spacing w:val="0"/>
          <w:sz w:val="26"/>
          <w:szCs w:val="26"/>
        </w:rPr>
        <w:t>條之</w:t>
      </w:r>
      <w:r>
        <w:rPr>
          <w:rFonts w:ascii="標楷體" w:eastAsia="標楷體" w:hAnsi="標楷體" w:cs="標楷體"/>
          <w:spacing w:val="0"/>
          <w:sz w:val="26"/>
          <w:szCs w:val="26"/>
        </w:rPr>
        <w:t>1</w:t>
      </w:r>
      <w:r>
        <w:rPr>
          <w:rFonts w:ascii="標楷體" w:eastAsia="標楷體" w:hAnsi="標楷體" w:cs="標楷體" w:hint="eastAsia"/>
          <w:spacing w:val="0"/>
          <w:sz w:val="26"/>
          <w:szCs w:val="26"/>
        </w:rPr>
        <w:t>，受理廠商申訴（未達公告金額之採購，除屬採購法第</w:t>
      </w:r>
      <w:r>
        <w:rPr>
          <w:rFonts w:ascii="標楷體" w:eastAsia="標楷體" w:hAnsi="標楷體" w:cs="標楷體"/>
          <w:spacing w:val="0"/>
          <w:sz w:val="26"/>
          <w:szCs w:val="26"/>
        </w:rPr>
        <w:t>31</w:t>
      </w:r>
      <w:r>
        <w:rPr>
          <w:rFonts w:ascii="標楷體" w:eastAsia="標楷體" w:hAnsi="標楷體" w:cs="標楷體" w:hint="eastAsia"/>
          <w:spacing w:val="0"/>
          <w:sz w:val="26"/>
          <w:szCs w:val="26"/>
        </w:rPr>
        <w:t>條規定不予發還或追繳押標金之爭議者外，</w:t>
      </w:r>
      <w:r>
        <w:rPr>
          <w:rFonts w:ascii="標楷體" w:eastAsia="標楷體" w:hAnsi="標楷體" w:cs="標楷體" w:hint="eastAsia"/>
          <w:color w:val="000000"/>
          <w:spacing w:val="0"/>
          <w:sz w:val="26"/>
          <w:szCs w:val="26"/>
        </w:rPr>
        <w:t>不適用申訴制度）或履約爭議調解（無金額限制）之採購申訴審議委員會名稱、地址及電話：</w:t>
      </w:r>
      <w:r>
        <w:rPr>
          <w:rFonts w:ascii="標楷體" w:eastAsia="標楷體" w:hAnsi="標楷體" w:cs="標楷體" w:hint="eastAsia"/>
          <w:color w:val="000000"/>
          <w:spacing w:val="0"/>
          <w:sz w:val="26"/>
          <w:szCs w:val="26"/>
          <w:u w:val="single"/>
        </w:rPr>
        <w:t>行政院公共工程委員會採購申訴審議委員會，臺北市信義區松仁路</w:t>
      </w:r>
      <w:r>
        <w:rPr>
          <w:rFonts w:ascii="標楷體" w:eastAsia="標楷體" w:hAnsi="標楷體" w:cs="標楷體"/>
          <w:color w:val="000000"/>
          <w:spacing w:val="0"/>
          <w:sz w:val="26"/>
          <w:szCs w:val="26"/>
          <w:u w:val="single"/>
        </w:rPr>
        <w:t>3</w:t>
      </w:r>
      <w:r>
        <w:rPr>
          <w:rFonts w:ascii="標楷體" w:eastAsia="標楷體" w:hAnsi="標楷體" w:cs="標楷體" w:hint="eastAsia"/>
          <w:color w:val="000000"/>
          <w:spacing w:val="0"/>
          <w:sz w:val="26"/>
          <w:szCs w:val="26"/>
          <w:u w:val="single"/>
        </w:rPr>
        <w:t>號</w:t>
      </w:r>
      <w:r>
        <w:rPr>
          <w:rFonts w:ascii="標楷體" w:eastAsia="標楷體" w:hAnsi="標楷體" w:cs="標楷體"/>
          <w:color w:val="000000"/>
          <w:spacing w:val="0"/>
          <w:sz w:val="26"/>
          <w:szCs w:val="26"/>
          <w:u w:val="single"/>
        </w:rPr>
        <w:t>9</w:t>
      </w:r>
      <w:r>
        <w:rPr>
          <w:rFonts w:ascii="標楷體" w:eastAsia="標楷體" w:hAnsi="標楷體" w:cs="標楷體" w:hint="eastAsia"/>
          <w:color w:val="000000"/>
          <w:spacing w:val="0"/>
          <w:sz w:val="26"/>
          <w:szCs w:val="26"/>
          <w:u w:val="single"/>
        </w:rPr>
        <w:t>樓，</w:t>
      </w:r>
      <w:r>
        <w:rPr>
          <w:rFonts w:ascii="標楷體" w:eastAsia="標楷體" w:hAnsi="標楷體" w:cs="標楷體"/>
          <w:color w:val="000000"/>
          <w:spacing w:val="0"/>
          <w:sz w:val="26"/>
          <w:szCs w:val="26"/>
          <w:u w:val="single"/>
        </w:rPr>
        <w:t>(02)87897530</w:t>
      </w:r>
      <w:r>
        <w:rPr>
          <w:rFonts w:ascii="標楷體" w:eastAsia="標楷體" w:hAnsi="標楷體" w:cs="標楷體" w:hint="eastAsia"/>
          <w:color w:val="000000"/>
          <w:spacing w:val="0"/>
          <w:sz w:val="26"/>
          <w:szCs w:val="26"/>
        </w:rPr>
        <w:t>。</w:t>
      </w:r>
    </w:p>
    <w:p w:rsidR="00960EA2" w:rsidRPr="00F725B0" w:rsidRDefault="00960EA2">
      <w:pPr>
        <w:pStyle w:val="7"/>
        <w:numPr>
          <w:ilvl w:val="0"/>
          <w:numId w:val="17"/>
        </w:numPr>
        <w:snapToGrid w:val="0"/>
        <w:spacing w:line="320" w:lineRule="exact"/>
        <w:ind w:left="780" w:hangingChars="300" w:hanging="780"/>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本採購為：未分批辦理。</w:t>
      </w:r>
    </w:p>
    <w:p w:rsidR="00960EA2" w:rsidRPr="00F725B0" w:rsidRDefault="00960EA2">
      <w:pPr>
        <w:pStyle w:val="7"/>
        <w:numPr>
          <w:ilvl w:val="0"/>
          <w:numId w:val="17"/>
        </w:numPr>
        <w:snapToGrid w:val="0"/>
        <w:spacing w:line="320" w:lineRule="exact"/>
        <w:ind w:left="780" w:hangingChars="300" w:hanging="78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招標方式為：依採購法第</w:t>
      </w:r>
      <w:r>
        <w:rPr>
          <w:rFonts w:ascii="標楷體" w:eastAsia="標楷體" w:hAnsi="標楷體" w:cs="標楷體"/>
          <w:color w:val="000000"/>
          <w:spacing w:val="0"/>
          <w:sz w:val="26"/>
          <w:szCs w:val="26"/>
        </w:rPr>
        <w:t>49</w:t>
      </w:r>
      <w:r>
        <w:rPr>
          <w:rFonts w:ascii="標楷體" w:eastAsia="標楷體" w:hAnsi="標楷體" w:cs="標楷體" w:hint="eastAsia"/>
          <w:color w:val="000000"/>
          <w:spacing w:val="0"/>
          <w:sz w:val="26"/>
          <w:szCs w:val="26"/>
        </w:rPr>
        <w:t>條規定公開取得書面報價或企劃書。</w:t>
      </w:r>
    </w:p>
    <w:p w:rsidR="00960EA2" w:rsidRPr="00F725B0" w:rsidRDefault="00960EA2">
      <w:pPr>
        <w:pStyle w:val="7"/>
        <w:snapToGrid w:val="0"/>
        <w:spacing w:line="320" w:lineRule="exact"/>
        <w:ind w:leftChars="350" w:left="1911" w:hangingChars="412" w:hanging="1071"/>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中央機關未達公告金額採購招標辦法第</w:t>
      </w:r>
      <w:r>
        <w:rPr>
          <w:rFonts w:ascii="標楷體" w:eastAsia="標楷體" w:hAnsi="標楷體" w:cs="標楷體"/>
          <w:color w:val="000000"/>
          <w:spacing w:val="0"/>
          <w:sz w:val="26"/>
          <w:szCs w:val="26"/>
        </w:rPr>
        <w:t>2</w:t>
      </w:r>
      <w:r>
        <w:rPr>
          <w:rFonts w:ascii="標楷體" w:eastAsia="標楷體" w:hAnsi="標楷體" w:cs="標楷體" w:hint="eastAsia"/>
          <w:color w:val="000000"/>
          <w:spacing w:val="0"/>
          <w:sz w:val="26"/>
          <w:szCs w:val="26"/>
        </w:rPr>
        <w:t>條第</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項第</w:t>
      </w:r>
      <w:r>
        <w:rPr>
          <w:rFonts w:ascii="標楷體" w:eastAsia="標楷體" w:hAnsi="標楷體" w:cs="標楷體"/>
          <w:color w:val="000000"/>
          <w:spacing w:val="0"/>
          <w:sz w:val="26"/>
          <w:szCs w:val="26"/>
        </w:rPr>
        <w:t>3</w:t>
      </w:r>
      <w:r>
        <w:rPr>
          <w:rFonts w:ascii="標楷體" w:eastAsia="標楷體" w:hAnsi="標楷體" w:cs="標楷體" w:hint="eastAsia"/>
          <w:color w:val="000000"/>
          <w:spacing w:val="0"/>
          <w:sz w:val="26"/>
          <w:szCs w:val="26"/>
        </w:rPr>
        <w:t>款。</w:t>
      </w:r>
    </w:p>
    <w:p w:rsidR="00960EA2" w:rsidRPr="00F725B0" w:rsidRDefault="00960EA2">
      <w:pPr>
        <w:pStyle w:val="7"/>
        <w:snapToGrid w:val="0"/>
        <w:spacing w:line="320" w:lineRule="exact"/>
        <w:ind w:leftChars="350" w:left="840" w:firstLine="0"/>
        <w:jc w:val="both"/>
        <w:textDirection w:val="lrTbV"/>
        <w:rPr>
          <w:rFonts w:ascii="標楷體" w:eastAsia="標楷體" w:hAnsi="標楷體"/>
          <w:dstrike/>
          <w:color w:val="000000"/>
          <w:spacing w:val="0"/>
          <w:sz w:val="26"/>
          <w:szCs w:val="26"/>
        </w:rPr>
      </w:pPr>
      <w:r>
        <w:rPr>
          <w:rFonts w:ascii="標楷體" w:eastAsia="標楷體" w:hAnsi="標楷體" w:cs="標楷體" w:hint="eastAsia"/>
          <w:spacing w:val="0"/>
          <w:kern w:val="2"/>
          <w:sz w:val="26"/>
          <w:szCs w:val="26"/>
        </w:rPr>
        <w:t>█</w:t>
      </w:r>
      <w:r>
        <w:rPr>
          <w:rFonts w:ascii="標楷體" w:eastAsia="標楷體" w:hAnsi="標楷體" w:cs="標楷體" w:hint="eastAsia"/>
          <w:color w:val="000000"/>
          <w:spacing w:val="0"/>
          <w:sz w:val="26"/>
          <w:szCs w:val="26"/>
        </w:rPr>
        <w:t>公開取得書面報價；☐公開取得書面報價及企劃書（</w:t>
      </w:r>
      <w:r>
        <w:rPr>
          <w:rFonts w:ascii="標楷體" w:eastAsia="標楷體" w:hAnsi="標楷體" w:cs="標楷體" w:hint="eastAsia"/>
          <w:spacing w:val="0"/>
          <w:kern w:val="2"/>
          <w:sz w:val="26"/>
          <w:szCs w:val="26"/>
        </w:rPr>
        <w:t>█</w:t>
      </w:r>
      <w:r>
        <w:rPr>
          <w:rFonts w:ascii="標楷體" w:eastAsia="標楷體" w:hAnsi="標楷體" w:cs="標楷體" w:hint="eastAsia"/>
          <w:color w:val="000000"/>
          <w:spacing w:val="0"/>
          <w:sz w:val="26"/>
          <w:szCs w:val="26"/>
        </w:rPr>
        <w:t>本案業經機關首長或其授權人員核准，本次公告未能取得</w:t>
      </w:r>
      <w:r>
        <w:rPr>
          <w:rFonts w:ascii="標楷體" w:eastAsia="標楷體" w:hAnsi="標楷體" w:cs="標楷體"/>
          <w:color w:val="000000"/>
          <w:spacing w:val="0"/>
          <w:sz w:val="26"/>
          <w:szCs w:val="26"/>
        </w:rPr>
        <w:t>3</w:t>
      </w:r>
      <w:r>
        <w:rPr>
          <w:rFonts w:ascii="標楷體" w:eastAsia="標楷體" w:hAnsi="標楷體" w:cs="標楷體" w:hint="eastAsia"/>
          <w:color w:val="000000"/>
          <w:spacing w:val="0"/>
          <w:sz w:val="26"/>
          <w:szCs w:val="26"/>
        </w:rPr>
        <w:t>家以上廠商之書面報價或企劃書時，將改採限制性招標方式辦理。）</w:t>
      </w:r>
    </w:p>
    <w:p w:rsidR="00960EA2" w:rsidRPr="00F725B0" w:rsidRDefault="00960EA2">
      <w:pPr>
        <w:pStyle w:val="7"/>
        <w:numPr>
          <w:ilvl w:val="0"/>
          <w:numId w:val="17"/>
        </w:numPr>
        <w:snapToGrid w:val="0"/>
        <w:spacing w:line="320" w:lineRule="exact"/>
        <w:ind w:left="780" w:hangingChars="300" w:hanging="780"/>
        <w:textDirection w:val="lrTbV"/>
        <w:rPr>
          <w:rFonts w:ascii="標楷體" w:eastAsia="標楷體" w:hAnsi="標楷體"/>
          <w:spacing w:val="0"/>
          <w:sz w:val="26"/>
          <w:szCs w:val="26"/>
          <w:u w:val="single"/>
        </w:rPr>
      </w:pPr>
      <w:r>
        <w:rPr>
          <w:rFonts w:ascii="標楷體" w:eastAsia="標楷體" w:hAnsi="標楷體" w:cs="標楷體" w:hint="eastAsia"/>
          <w:spacing w:val="0"/>
          <w:sz w:val="26"/>
          <w:szCs w:val="26"/>
        </w:rPr>
        <w:t>本採購：</w:t>
      </w:r>
      <w:r>
        <w:rPr>
          <w:rFonts w:ascii="標楷體" w:eastAsia="標楷體" w:hAnsi="標楷體" w:cs="標楷體" w:hint="eastAsia"/>
          <w:sz w:val="26"/>
          <w:szCs w:val="26"/>
        </w:rPr>
        <w:t>不適用我國締結之條約或協定，外國廠商</w:t>
      </w:r>
      <w:r>
        <w:rPr>
          <w:rFonts w:ascii="標楷體" w:eastAsia="標楷體" w:hAnsi="標楷體" w:cs="標楷體" w:hint="eastAsia"/>
          <w:spacing w:val="0"/>
          <w:sz w:val="26"/>
          <w:szCs w:val="26"/>
        </w:rPr>
        <w:t>不可參與投標。我國廠商所供應</w:t>
      </w:r>
      <w:r>
        <w:rPr>
          <w:rFonts w:ascii="標楷體" w:eastAsia="標楷體" w:hAnsi="標楷體" w:cs="標楷體" w:hint="eastAsia"/>
          <w:b/>
          <w:bCs/>
          <w:spacing w:val="0"/>
          <w:sz w:val="26"/>
          <w:szCs w:val="26"/>
        </w:rPr>
        <w:t>標的（含工程、財物及勞務）</w:t>
      </w:r>
      <w:r>
        <w:rPr>
          <w:rFonts w:ascii="標楷體" w:eastAsia="標楷體" w:hAnsi="標楷體" w:cs="標楷體" w:hint="eastAsia"/>
          <w:spacing w:val="0"/>
          <w:sz w:val="26"/>
          <w:szCs w:val="26"/>
        </w:rPr>
        <w:t>之原產地須屬我國者。</w:t>
      </w:r>
    </w:p>
    <w:p w:rsidR="00960EA2" w:rsidRDefault="00960EA2">
      <w:pPr>
        <w:pStyle w:val="7"/>
        <w:numPr>
          <w:ilvl w:val="0"/>
          <w:numId w:val="17"/>
        </w:numPr>
        <w:snapToGrid w:val="0"/>
        <w:spacing w:line="320" w:lineRule="exact"/>
        <w:ind w:left="780" w:hangingChars="300" w:hanging="780"/>
        <w:textDirection w:val="lrTbV"/>
        <w:rPr>
          <w:rFonts w:ascii="標楷體" w:eastAsia="標楷體" w:hAnsi="標楷體" w:cs="標楷體"/>
          <w:b/>
          <w:bCs/>
          <w:spacing w:val="0"/>
          <w:sz w:val="26"/>
          <w:szCs w:val="26"/>
        </w:rPr>
      </w:pPr>
      <w:r>
        <w:rPr>
          <w:rFonts w:ascii="標楷體" w:eastAsia="標楷體" w:hAnsi="標楷體" w:cs="標楷體" w:hint="eastAsia"/>
          <w:spacing w:val="0"/>
          <w:sz w:val="26"/>
          <w:szCs w:val="26"/>
        </w:rPr>
        <w:t>本採購：非以統包辦理招標。</w:t>
      </w:r>
      <w:r>
        <w:rPr>
          <w:rFonts w:ascii="標楷體" w:eastAsia="標楷體" w:hAnsi="標楷體" w:cs="標楷體"/>
          <w:b/>
          <w:bCs/>
          <w:spacing w:val="0"/>
          <w:sz w:val="26"/>
          <w:szCs w:val="26"/>
        </w:rPr>
        <w:t xml:space="preserve"> </w:t>
      </w:r>
    </w:p>
    <w:p w:rsidR="00960EA2" w:rsidRDefault="00960EA2">
      <w:pPr>
        <w:pStyle w:val="7"/>
        <w:numPr>
          <w:ilvl w:val="0"/>
          <w:numId w:val="17"/>
        </w:numPr>
        <w:snapToGrid w:val="0"/>
        <w:spacing w:line="320" w:lineRule="exact"/>
        <w:ind w:left="780" w:hangingChars="300" w:hanging="780"/>
        <w:jc w:val="both"/>
        <w:textDirection w:val="lrTbV"/>
        <w:rPr>
          <w:rFonts w:ascii="標楷體" w:eastAsia="標楷體" w:hAnsi="標楷體" w:cs="標楷體"/>
          <w:b/>
          <w:bCs/>
          <w:color w:val="000000"/>
          <w:spacing w:val="0"/>
          <w:sz w:val="26"/>
          <w:szCs w:val="26"/>
        </w:rPr>
      </w:pPr>
      <w:r>
        <w:rPr>
          <w:rFonts w:ascii="標楷體" w:eastAsia="標楷體" w:hAnsi="標楷體" w:cs="標楷體" w:hint="eastAsia"/>
          <w:color w:val="000000"/>
          <w:spacing w:val="0"/>
          <w:sz w:val="26"/>
          <w:szCs w:val="26"/>
        </w:rPr>
        <w:t>本採購：不允許廠商共同投標。</w:t>
      </w:r>
      <w:r>
        <w:rPr>
          <w:rFonts w:ascii="標楷體" w:eastAsia="標楷體" w:hAnsi="標楷體" w:cs="標楷體"/>
          <w:b/>
          <w:bCs/>
          <w:color w:val="000000"/>
          <w:spacing w:val="0"/>
          <w:sz w:val="26"/>
          <w:szCs w:val="26"/>
        </w:rPr>
        <w:t xml:space="preserve"> </w:t>
      </w:r>
    </w:p>
    <w:p w:rsidR="00960EA2" w:rsidRPr="00F725B0" w:rsidRDefault="00960EA2">
      <w:pPr>
        <w:pStyle w:val="7"/>
        <w:numPr>
          <w:ilvl w:val="0"/>
          <w:numId w:val="17"/>
        </w:numPr>
        <w:snapToGrid w:val="0"/>
        <w:spacing w:line="320" w:lineRule="exact"/>
        <w:ind w:left="780" w:hangingChars="300" w:hanging="78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廠商得以電子資料傳輸方式於投標截止期限前遞送投標文件，該電子化資料，並視同正式文件，得免另備書面文件。供遞送之電傳號碼</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網址為（不允許者免填）：</w:t>
      </w:r>
    </w:p>
    <w:p w:rsidR="00960EA2" w:rsidRPr="00F725B0" w:rsidRDefault="00960EA2">
      <w:pPr>
        <w:pStyle w:val="7"/>
        <w:numPr>
          <w:ilvl w:val="0"/>
          <w:numId w:val="17"/>
        </w:numPr>
        <w:snapToGrid w:val="0"/>
        <w:spacing w:line="320" w:lineRule="exact"/>
        <w:ind w:left="780" w:hangingChars="300" w:hanging="78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廠商對招標文件內容有疑義者，應以書面向招標機關請求釋疑之期限：自公告日或邀標日起等標期之四分之一，其尾數不足</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日者，以</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日計。</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機關以書面答復前條請求釋疑廠商之期限：投標截止期限前</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日答復。</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本採購依採購法第</w:t>
      </w:r>
      <w:r>
        <w:rPr>
          <w:rFonts w:ascii="標楷體" w:eastAsia="標楷體" w:hAnsi="標楷體" w:cs="標楷體"/>
          <w:color w:val="000000"/>
          <w:spacing w:val="0"/>
          <w:sz w:val="26"/>
          <w:szCs w:val="26"/>
        </w:rPr>
        <w:t>33</w:t>
      </w:r>
      <w:r>
        <w:rPr>
          <w:rFonts w:ascii="標楷體" w:eastAsia="標楷體" w:hAnsi="標楷體" w:cs="標楷體" w:hint="eastAsia"/>
          <w:color w:val="000000"/>
          <w:spacing w:val="0"/>
          <w:sz w:val="26"/>
          <w:szCs w:val="26"/>
        </w:rPr>
        <w:t>條第</w:t>
      </w:r>
      <w:r>
        <w:rPr>
          <w:rFonts w:ascii="標楷體" w:eastAsia="標楷體" w:hAnsi="標楷體" w:cs="標楷體"/>
          <w:color w:val="000000"/>
          <w:spacing w:val="0"/>
          <w:sz w:val="26"/>
          <w:szCs w:val="26"/>
        </w:rPr>
        <w:t>3</w:t>
      </w:r>
      <w:r>
        <w:rPr>
          <w:rFonts w:ascii="標楷體" w:eastAsia="標楷體" w:hAnsi="標楷體" w:cs="標楷體" w:hint="eastAsia"/>
          <w:color w:val="000000"/>
          <w:spacing w:val="0"/>
          <w:sz w:val="26"/>
          <w:szCs w:val="26"/>
        </w:rPr>
        <w:t>項：不允許廠商於開標前補正非契約必要之點之文件。</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本採購依採購法第</w:t>
      </w:r>
      <w:r>
        <w:rPr>
          <w:rFonts w:ascii="標楷體" w:eastAsia="標楷體" w:hAnsi="標楷體" w:cs="標楷體"/>
          <w:color w:val="000000"/>
          <w:spacing w:val="0"/>
          <w:sz w:val="26"/>
          <w:szCs w:val="26"/>
        </w:rPr>
        <w:t>35</w:t>
      </w:r>
      <w:r>
        <w:rPr>
          <w:rFonts w:ascii="標楷體" w:eastAsia="標楷體" w:hAnsi="標楷體" w:cs="標楷體" w:hint="eastAsia"/>
          <w:color w:val="000000"/>
          <w:spacing w:val="0"/>
          <w:sz w:val="26"/>
          <w:szCs w:val="26"/>
        </w:rPr>
        <w:t>條：不允許提出替代方案。</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lastRenderedPageBreak/>
        <w:t>投標文件有效期：自投標時起至開標後</w:t>
      </w:r>
      <w:r>
        <w:rPr>
          <w:rFonts w:ascii="標楷體" w:eastAsia="標楷體" w:hAnsi="標楷體" w:cs="標楷體"/>
          <w:color w:val="0000FF"/>
          <w:spacing w:val="0"/>
          <w:sz w:val="26"/>
          <w:szCs w:val="26"/>
          <w:u w:val="single"/>
        </w:rPr>
        <w:t>40</w:t>
      </w:r>
      <w:r>
        <w:rPr>
          <w:rFonts w:ascii="標楷體" w:eastAsia="標楷體" w:hAnsi="標楷體" w:cs="標楷體" w:hint="eastAsia"/>
          <w:color w:val="000000"/>
          <w:spacing w:val="0"/>
          <w:sz w:val="26"/>
          <w:szCs w:val="26"/>
        </w:rPr>
        <w:t>日止。如機關無法於前開有效期限內決標，得於必要時洽請廠商延長投標文件之有效期限，押標金之有效期一併延長。</w:t>
      </w:r>
    </w:p>
    <w:p w:rsidR="00960EA2" w:rsidRPr="00F725B0" w:rsidRDefault="00960EA2">
      <w:pPr>
        <w:pStyle w:val="7"/>
        <w:numPr>
          <w:ilvl w:val="0"/>
          <w:numId w:val="17"/>
        </w:numPr>
        <w:snapToGrid w:val="0"/>
        <w:spacing w:line="320" w:lineRule="exact"/>
        <w:ind w:left="1040" w:hangingChars="400" w:hanging="1040"/>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廠商應遞送投標文件份數：</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式</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份。</w:t>
      </w:r>
    </w:p>
    <w:p w:rsidR="00960EA2" w:rsidRPr="00F725B0" w:rsidRDefault="00960EA2">
      <w:pPr>
        <w:pStyle w:val="7"/>
        <w:snapToGrid w:val="0"/>
        <w:spacing w:line="320" w:lineRule="exact"/>
        <w:ind w:leftChars="450" w:left="1080" w:firstLine="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同一廠商對同一標案只能寄送</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份投標文件。廠商與其分支機構，或其二以上分支機構，均不得對同一標案分別投標。</w:t>
      </w:r>
    </w:p>
    <w:p w:rsidR="00960EA2" w:rsidRPr="00F725B0" w:rsidRDefault="00960EA2">
      <w:pPr>
        <w:pStyle w:val="7"/>
        <w:snapToGrid w:val="0"/>
        <w:spacing w:line="320" w:lineRule="exact"/>
        <w:ind w:leftChars="450" w:left="1080" w:firstLine="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採最低標決標，招標文件訂明投標廠商得以同一報價載明二以上標的供機關選擇者，不在此限。</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投標文件使用文字：中文</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正體字</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w:t>
      </w:r>
    </w:p>
    <w:p w:rsidR="00960EA2" w:rsidRPr="00F725B0" w:rsidRDefault="00960EA2">
      <w:pPr>
        <w:pStyle w:val="7"/>
        <w:numPr>
          <w:ilvl w:val="0"/>
          <w:numId w:val="17"/>
        </w:numPr>
        <w:snapToGrid w:val="0"/>
        <w:spacing w:line="320" w:lineRule="exact"/>
        <w:ind w:left="1048" w:hangingChars="403" w:hanging="1048"/>
        <w:jc w:val="both"/>
        <w:textDirection w:val="lrTbV"/>
        <w:rPr>
          <w:rFonts w:ascii="標楷體" w:eastAsia="標楷體" w:hAnsi="標楷體"/>
          <w:color w:val="008000"/>
          <w:spacing w:val="0"/>
          <w:sz w:val="26"/>
          <w:szCs w:val="26"/>
        </w:rPr>
      </w:pPr>
      <w:r>
        <w:rPr>
          <w:rFonts w:ascii="標楷體" w:eastAsia="標楷體" w:hAnsi="標楷體" w:cs="標楷體" w:hint="eastAsia"/>
          <w:color w:val="000000"/>
          <w:spacing w:val="0"/>
          <w:sz w:val="26"/>
          <w:szCs w:val="26"/>
        </w:rPr>
        <w:t>公開開標之開標時間：</w:t>
      </w:r>
      <w:r>
        <w:rPr>
          <w:rFonts w:ascii="標楷體" w:eastAsia="標楷體" w:hAnsi="標楷體" w:cs="標楷體" w:hint="eastAsia"/>
          <w:b/>
          <w:bCs/>
          <w:color w:val="0000FF"/>
          <w:spacing w:val="0"/>
          <w:sz w:val="26"/>
          <w:szCs w:val="26"/>
        </w:rPr>
        <w:t>民國</w:t>
      </w:r>
      <w:r>
        <w:rPr>
          <w:rFonts w:ascii="標楷體" w:eastAsia="標楷體" w:hAnsi="標楷體" w:cs="標楷體"/>
          <w:b/>
          <w:bCs/>
          <w:color w:val="0000FF"/>
          <w:spacing w:val="0"/>
          <w:sz w:val="26"/>
          <w:szCs w:val="26"/>
        </w:rPr>
        <w:t>109</w:t>
      </w:r>
      <w:r>
        <w:rPr>
          <w:rFonts w:ascii="標楷體" w:eastAsia="標楷體" w:hAnsi="標楷體" w:cs="標楷體" w:hint="eastAsia"/>
          <w:b/>
          <w:bCs/>
          <w:color w:val="0000FF"/>
          <w:spacing w:val="0"/>
          <w:sz w:val="26"/>
          <w:szCs w:val="26"/>
        </w:rPr>
        <w:t>年</w:t>
      </w:r>
      <w:r>
        <w:rPr>
          <w:rFonts w:ascii="標楷體" w:eastAsia="標楷體" w:hAnsi="標楷體" w:cs="標楷體"/>
          <w:b/>
          <w:bCs/>
          <w:color w:val="0000FF"/>
          <w:spacing w:val="0"/>
          <w:sz w:val="26"/>
          <w:szCs w:val="26"/>
        </w:rPr>
        <w:t>12</w:t>
      </w:r>
      <w:r>
        <w:rPr>
          <w:rFonts w:ascii="標楷體" w:eastAsia="標楷體" w:hAnsi="標楷體" w:cs="標楷體" w:hint="eastAsia"/>
          <w:b/>
          <w:bCs/>
          <w:color w:val="0000FF"/>
          <w:spacing w:val="0"/>
          <w:sz w:val="26"/>
          <w:szCs w:val="26"/>
        </w:rPr>
        <w:t>月</w:t>
      </w:r>
      <w:r w:rsidR="00C906D2">
        <w:rPr>
          <w:rFonts w:ascii="標楷體" w:eastAsia="標楷體" w:hAnsi="標楷體" w:cs="標楷體" w:hint="eastAsia"/>
          <w:b/>
          <w:bCs/>
          <w:color w:val="0000FF"/>
          <w:spacing w:val="0"/>
          <w:sz w:val="26"/>
          <w:szCs w:val="26"/>
        </w:rPr>
        <w:t>24</w:t>
      </w:r>
      <w:r>
        <w:rPr>
          <w:rFonts w:ascii="標楷體" w:eastAsia="標楷體" w:hAnsi="標楷體" w:cs="標楷體" w:hint="eastAsia"/>
          <w:b/>
          <w:bCs/>
          <w:color w:val="0000FF"/>
          <w:spacing w:val="0"/>
          <w:sz w:val="26"/>
          <w:szCs w:val="26"/>
        </w:rPr>
        <w:t>日上午</w:t>
      </w:r>
      <w:r>
        <w:rPr>
          <w:rFonts w:ascii="標楷體" w:eastAsia="標楷體" w:hAnsi="標楷體" w:cs="標楷體"/>
          <w:b/>
          <w:bCs/>
          <w:color w:val="0000FF"/>
          <w:spacing w:val="0"/>
          <w:sz w:val="26"/>
          <w:szCs w:val="26"/>
        </w:rPr>
        <w:t>09</w:t>
      </w:r>
      <w:r>
        <w:rPr>
          <w:rFonts w:ascii="標楷體" w:eastAsia="標楷體" w:hAnsi="標楷體" w:cs="標楷體" w:hint="eastAsia"/>
          <w:b/>
          <w:bCs/>
          <w:color w:val="0000FF"/>
          <w:spacing w:val="0"/>
          <w:sz w:val="26"/>
          <w:szCs w:val="26"/>
        </w:rPr>
        <w:t>時</w:t>
      </w:r>
      <w:r>
        <w:rPr>
          <w:rFonts w:ascii="標楷體" w:eastAsia="標楷體" w:hAnsi="標楷體" w:cs="標楷體"/>
          <w:b/>
          <w:bCs/>
          <w:color w:val="0000FF"/>
          <w:spacing w:val="0"/>
          <w:sz w:val="26"/>
          <w:szCs w:val="26"/>
        </w:rPr>
        <w:t>30</w:t>
      </w:r>
      <w:r>
        <w:rPr>
          <w:rFonts w:ascii="標楷體" w:eastAsia="標楷體" w:hAnsi="標楷體" w:cs="標楷體" w:hint="eastAsia"/>
          <w:b/>
          <w:bCs/>
          <w:color w:val="0000FF"/>
          <w:spacing w:val="0"/>
          <w:sz w:val="26"/>
          <w:szCs w:val="26"/>
        </w:rPr>
        <w:t>分</w:t>
      </w:r>
      <w:r>
        <w:rPr>
          <w:rFonts w:ascii="標楷體" w:eastAsia="標楷體" w:hAnsi="標楷體" w:cs="標楷體" w:hint="eastAsia"/>
          <w:color w:val="000000"/>
          <w:spacing w:val="0"/>
          <w:sz w:val="26"/>
          <w:szCs w:val="26"/>
        </w:rPr>
        <w:t>。</w:t>
      </w:r>
      <w:r>
        <w:rPr>
          <w:rFonts w:ascii="標楷體" w:eastAsia="標楷體" w:hAnsi="標楷體" w:cs="標楷體" w:hint="eastAsia"/>
          <w:color w:val="008000"/>
          <w:spacing w:val="0"/>
          <w:sz w:val="26"/>
          <w:szCs w:val="26"/>
        </w:rPr>
        <w:t>截止投標日或開標日為辦公日，而該日因故停止辦公，除招標文件另有規定或本機關另有公告者外，以其次一辦公日之同一截止投標或開標時間代之，</w:t>
      </w:r>
      <w:r>
        <w:rPr>
          <w:rFonts w:ascii="標楷體" w:eastAsia="標楷體" w:hAnsi="標楷體" w:cs="標楷體" w:hint="eastAsia"/>
          <w:color w:val="008000"/>
          <w:spacing w:val="0"/>
          <w:sz w:val="26"/>
          <w:szCs w:val="26"/>
          <w:u w:val="double"/>
        </w:rPr>
        <w:t>機關得視需要予以公告延長</w:t>
      </w:r>
      <w:r>
        <w:rPr>
          <w:rFonts w:ascii="標楷體" w:eastAsia="標楷體" w:hAnsi="標楷體" w:cs="標楷體" w:hint="eastAsia"/>
          <w:color w:val="008000"/>
          <w:spacing w:val="0"/>
          <w:sz w:val="26"/>
          <w:szCs w:val="26"/>
        </w:rPr>
        <w:t>。</w:t>
      </w:r>
      <w:bookmarkStart w:id="0" w:name="_GoBack"/>
      <w:bookmarkEnd w:id="0"/>
    </w:p>
    <w:p w:rsidR="00960EA2" w:rsidRPr="00F725B0" w:rsidRDefault="00960EA2">
      <w:pPr>
        <w:pStyle w:val="7"/>
        <w:numPr>
          <w:ilvl w:val="0"/>
          <w:numId w:val="17"/>
        </w:numPr>
        <w:snapToGrid w:val="0"/>
        <w:spacing w:line="320" w:lineRule="exact"/>
        <w:ind w:left="976" w:hangingChars="400" w:hanging="976"/>
        <w:jc w:val="both"/>
        <w:textDirection w:val="lrTbV"/>
        <w:rPr>
          <w:rFonts w:ascii="標楷體" w:eastAsia="標楷體" w:hAnsi="標楷體"/>
          <w:b/>
          <w:bCs/>
          <w:color w:val="0000FF"/>
          <w:spacing w:val="-8"/>
          <w:sz w:val="26"/>
          <w:szCs w:val="26"/>
        </w:rPr>
      </w:pPr>
      <w:r>
        <w:rPr>
          <w:rFonts w:ascii="標楷體" w:eastAsia="標楷體" w:hAnsi="標楷體" w:cs="標楷體" w:hint="eastAsia"/>
          <w:spacing w:val="-8"/>
          <w:sz w:val="26"/>
          <w:szCs w:val="26"/>
        </w:rPr>
        <w:t>公開開標案件之開標地點：台中市北區尊賢街</w:t>
      </w:r>
      <w:r>
        <w:rPr>
          <w:rFonts w:ascii="標楷體" w:eastAsia="標楷體" w:hAnsi="標楷體" w:cs="標楷體"/>
          <w:spacing w:val="-8"/>
          <w:sz w:val="26"/>
          <w:szCs w:val="26"/>
        </w:rPr>
        <w:t>11</w:t>
      </w:r>
      <w:r>
        <w:rPr>
          <w:rFonts w:ascii="標楷體" w:eastAsia="標楷體" w:hAnsi="標楷體" w:cs="標楷體" w:hint="eastAsia"/>
          <w:spacing w:val="-8"/>
          <w:sz w:val="26"/>
          <w:szCs w:val="26"/>
        </w:rPr>
        <w:t>號四樓交誼室</w:t>
      </w:r>
      <w:r>
        <w:rPr>
          <w:rFonts w:ascii="標楷體" w:eastAsia="標楷體" w:hAnsi="標楷體" w:cs="標楷體" w:hint="eastAsia"/>
          <w:color w:val="0000FF"/>
          <w:spacing w:val="-8"/>
          <w:sz w:val="26"/>
          <w:szCs w:val="26"/>
        </w:rPr>
        <w:t>。</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公開開標案件有權參加開標之每一投標廠商人數：</w:t>
      </w:r>
      <w:r>
        <w:rPr>
          <w:rFonts w:ascii="標楷體" w:eastAsia="標楷體" w:hAnsi="標楷體" w:cs="標楷體"/>
          <w:color w:val="000000"/>
          <w:spacing w:val="0"/>
          <w:sz w:val="26"/>
          <w:szCs w:val="26"/>
        </w:rPr>
        <w:t>2</w:t>
      </w:r>
      <w:r>
        <w:rPr>
          <w:rFonts w:ascii="標楷體" w:eastAsia="標楷體" w:hAnsi="標楷體" w:cs="標楷體" w:hint="eastAsia"/>
          <w:color w:val="000000"/>
          <w:spacing w:val="0"/>
          <w:sz w:val="26"/>
          <w:szCs w:val="26"/>
        </w:rPr>
        <w:t>人。</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本採購開標採：分段開標；投標廠商應就資格及價格標之標封分別裝封，資格及價格標一次投標分段開標。</w:t>
      </w:r>
    </w:p>
    <w:p w:rsidR="00960EA2" w:rsidRDefault="00960EA2">
      <w:pPr>
        <w:pStyle w:val="25"/>
        <w:rPr>
          <w:rFonts w:ascii="Times New Roman" w:hAnsi="Times New Roman" w:cs="Times New Roman"/>
        </w:rPr>
      </w:pPr>
      <w:r>
        <w:rPr>
          <w:rFonts w:hint="eastAsia"/>
        </w:rPr>
        <w:t>採分段開標採購，依下列順序開、審標，未通過前一階段審標之投標廠商，後續階段之標封不予開啟審查。</w:t>
      </w:r>
    </w:p>
    <w:p w:rsidR="00960EA2" w:rsidRPr="00F725B0" w:rsidRDefault="00960EA2">
      <w:pPr>
        <w:pStyle w:val="7"/>
        <w:numPr>
          <w:ilvl w:val="0"/>
          <w:numId w:val="17"/>
        </w:numPr>
        <w:snapToGrid w:val="0"/>
        <w:spacing w:line="320" w:lineRule="exact"/>
        <w:ind w:left="1170" w:hangingChars="450" w:hanging="1170"/>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押標金金額</w:t>
      </w:r>
      <w:r>
        <w:rPr>
          <w:rFonts w:eastAsia="標楷體" w:cs="標楷體" w:hint="eastAsia"/>
          <w:spacing w:val="0"/>
          <w:sz w:val="28"/>
          <w:szCs w:val="28"/>
        </w:rPr>
        <w:t>：無。</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無押標金之理由為：勞務採購。</w:t>
      </w:r>
    </w:p>
    <w:p w:rsidR="00960EA2" w:rsidRPr="00F725B0" w:rsidRDefault="00960EA2">
      <w:pPr>
        <w:pStyle w:val="7"/>
        <w:numPr>
          <w:ilvl w:val="0"/>
          <w:numId w:val="17"/>
        </w:numPr>
        <w:snapToGrid w:val="0"/>
        <w:spacing w:line="320" w:lineRule="exact"/>
        <w:ind w:left="1170" w:hangingChars="450" w:hanging="1170"/>
        <w:jc w:val="both"/>
        <w:textDirection w:val="lrTbV"/>
        <w:rPr>
          <w:rFonts w:ascii="標楷體" w:eastAsia="標楷體" w:hAnsi="標楷體"/>
          <w:spacing w:val="0"/>
          <w:sz w:val="26"/>
          <w:szCs w:val="26"/>
        </w:rPr>
      </w:pPr>
      <w:r>
        <w:rPr>
          <w:rFonts w:ascii="標楷體" w:eastAsia="標楷體" w:hAnsi="標楷體" w:cs="標楷體" w:hint="eastAsia"/>
          <w:color w:val="000000"/>
          <w:spacing w:val="0"/>
          <w:sz w:val="26"/>
          <w:szCs w:val="26"/>
        </w:rPr>
        <w:t>履約保證金金額：</w:t>
      </w:r>
      <w:r>
        <w:rPr>
          <w:rFonts w:eastAsia="標楷體" w:cs="標楷體" w:hint="eastAsia"/>
          <w:spacing w:val="0"/>
          <w:sz w:val="28"/>
          <w:szCs w:val="28"/>
        </w:rPr>
        <w:t>無。</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spacing w:val="0"/>
          <w:sz w:val="26"/>
          <w:szCs w:val="26"/>
        </w:rPr>
      </w:pPr>
      <w:r>
        <w:rPr>
          <w:rFonts w:ascii="標楷體" w:eastAsia="標楷體" w:hAnsi="標楷體" w:cs="標楷體" w:hint="eastAsia"/>
          <w:color w:val="000000"/>
          <w:spacing w:val="0"/>
          <w:sz w:val="26"/>
          <w:szCs w:val="26"/>
        </w:rPr>
        <w:t>無履約保證金之理由為：勞務採購。</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本採購：訂底價，但不公告底價。</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spacing w:val="0"/>
          <w:sz w:val="26"/>
          <w:szCs w:val="26"/>
        </w:rPr>
        <w:t>決標原則：</w:t>
      </w:r>
      <w:r>
        <w:rPr>
          <w:rFonts w:ascii="標楷體" w:eastAsia="標楷體" w:hAnsi="標楷體" w:cs="標楷體" w:hint="eastAsia"/>
          <w:color w:val="000000"/>
          <w:spacing w:val="0"/>
          <w:sz w:val="26"/>
          <w:szCs w:val="26"/>
        </w:rPr>
        <w:t>最低標，</w:t>
      </w:r>
      <w:r>
        <w:rPr>
          <w:rFonts w:ascii="標楷體" w:eastAsia="標楷體" w:hAnsi="標楷體" w:cs="標楷體" w:hint="eastAsia"/>
          <w:spacing w:val="0"/>
          <w:sz w:val="26"/>
          <w:szCs w:val="26"/>
        </w:rPr>
        <w:t>非依採購法施行細則第</w:t>
      </w:r>
      <w:r>
        <w:rPr>
          <w:rFonts w:ascii="標楷體" w:eastAsia="標楷體" w:hAnsi="標楷體" w:cs="標楷體"/>
          <w:spacing w:val="0"/>
          <w:sz w:val="26"/>
          <w:szCs w:val="26"/>
        </w:rPr>
        <w:t>64</w:t>
      </w:r>
      <w:r>
        <w:rPr>
          <w:rFonts w:ascii="標楷體" w:eastAsia="標楷體" w:hAnsi="標楷體" w:cs="標楷體" w:hint="eastAsia"/>
          <w:spacing w:val="0"/>
          <w:sz w:val="26"/>
          <w:szCs w:val="26"/>
        </w:rPr>
        <w:t>條之</w:t>
      </w:r>
      <w:r>
        <w:rPr>
          <w:rFonts w:ascii="標楷體" w:eastAsia="標楷體" w:hAnsi="標楷體" w:cs="標楷體"/>
          <w:spacing w:val="0"/>
          <w:sz w:val="26"/>
          <w:szCs w:val="26"/>
        </w:rPr>
        <w:t>2</w:t>
      </w:r>
      <w:r>
        <w:rPr>
          <w:rFonts w:ascii="標楷體" w:eastAsia="標楷體" w:hAnsi="標楷體" w:cs="標楷體" w:hint="eastAsia"/>
          <w:spacing w:val="0"/>
          <w:sz w:val="26"/>
          <w:szCs w:val="26"/>
        </w:rPr>
        <w:t>辦理。</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本採購採：非複數決標。</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sz w:val="26"/>
          <w:szCs w:val="26"/>
        </w:rPr>
      </w:pPr>
      <w:r>
        <w:rPr>
          <w:rFonts w:ascii="標楷體" w:eastAsia="標楷體" w:hAnsi="標楷體" w:cs="標楷體" w:hint="eastAsia"/>
          <w:color w:val="000000"/>
          <w:spacing w:val="0"/>
          <w:sz w:val="26"/>
          <w:szCs w:val="26"/>
        </w:rPr>
        <w:t>本採購決標方式為：總價決標。</w:t>
      </w:r>
    </w:p>
    <w:p w:rsidR="00960EA2" w:rsidRDefault="00960EA2">
      <w:pPr>
        <w:pStyle w:val="7"/>
        <w:numPr>
          <w:ilvl w:val="0"/>
          <w:numId w:val="17"/>
        </w:numPr>
        <w:ind w:left="1134" w:hanging="1106"/>
        <w:jc w:val="both"/>
        <w:textDirection w:val="lrTbV"/>
        <w:rPr>
          <w:rFonts w:ascii="標楷體" w:eastAsia="標楷體" w:hAnsi="標楷體" w:cs="標楷體"/>
          <w:color w:val="FF0000"/>
          <w:spacing w:val="0"/>
          <w:sz w:val="26"/>
          <w:szCs w:val="26"/>
        </w:rPr>
      </w:pPr>
      <w:r>
        <w:rPr>
          <w:rFonts w:ascii="標楷體" w:eastAsia="標楷體" w:hAnsi="標楷體" w:cs="標楷體" w:hint="eastAsia"/>
          <w:spacing w:val="0"/>
          <w:sz w:val="26"/>
          <w:szCs w:val="26"/>
        </w:rPr>
        <w:t>無法決標時是否得依採購法第</w:t>
      </w:r>
      <w:r>
        <w:rPr>
          <w:rFonts w:ascii="標楷體" w:eastAsia="標楷體" w:hAnsi="標楷體" w:cs="標楷體"/>
          <w:spacing w:val="0"/>
          <w:sz w:val="26"/>
          <w:szCs w:val="26"/>
        </w:rPr>
        <w:t>56</w:t>
      </w:r>
      <w:r>
        <w:rPr>
          <w:rFonts w:ascii="標楷體" w:eastAsia="標楷體" w:hAnsi="標楷體" w:cs="標楷體" w:hint="eastAsia"/>
          <w:spacing w:val="0"/>
          <w:sz w:val="26"/>
          <w:szCs w:val="26"/>
        </w:rPr>
        <w:t>條規定採行協商措施：否。</w:t>
      </w:r>
      <w:r>
        <w:rPr>
          <w:rFonts w:ascii="標楷體" w:eastAsia="標楷體" w:hAnsi="標楷體" w:cs="標楷體"/>
          <w:color w:val="FF0000"/>
          <w:spacing w:val="0"/>
          <w:sz w:val="26"/>
          <w:szCs w:val="26"/>
        </w:rPr>
        <w:t xml:space="preserve"> </w:t>
      </w:r>
    </w:p>
    <w:p w:rsidR="00960EA2" w:rsidRPr="00F725B0" w:rsidRDefault="00960EA2">
      <w:pPr>
        <w:pStyle w:val="7"/>
        <w:numPr>
          <w:ilvl w:val="0"/>
          <w:numId w:val="17"/>
        </w:numPr>
        <w:snapToGrid w:val="0"/>
        <w:spacing w:line="320" w:lineRule="exact"/>
        <w:ind w:left="991" w:hangingChars="381" w:hanging="991"/>
        <w:jc w:val="both"/>
        <w:textDirection w:val="lrTbV"/>
        <w:rPr>
          <w:rFonts w:ascii="標楷體" w:eastAsia="標楷體" w:hAnsi="標楷體"/>
          <w:color w:val="008000"/>
          <w:spacing w:val="0"/>
          <w:sz w:val="26"/>
          <w:szCs w:val="26"/>
        </w:rPr>
      </w:pPr>
      <w:r>
        <w:rPr>
          <w:rFonts w:ascii="標楷體" w:eastAsia="標楷體" w:hAnsi="標楷體" w:cs="標楷體" w:hint="eastAsia"/>
          <w:spacing w:val="0"/>
          <w:sz w:val="26"/>
          <w:szCs w:val="26"/>
        </w:rPr>
        <w:t>本採購保留未來向得標廠商增購之權利，擬增購之項目及內容</w:t>
      </w:r>
      <w:r>
        <w:rPr>
          <w:rFonts w:ascii="標楷體" w:eastAsia="標楷體" w:hAnsi="標楷體" w:cs="標楷體"/>
          <w:spacing w:val="0"/>
          <w:sz w:val="26"/>
          <w:szCs w:val="26"/>
        </w:rPr>
        <w:t>(</w:t>
      </w:r>
      <w:r>
        <w:rPr>
          <w:rFonts w:ascii="標楷體" w:eastAsia="標楷體" w:hAnsi="標楷體" w:cs="標楷體" w:hint="eastAsia"/>
          <w:spacing w:val="0"/>
          <w:sz w:val="26"/>
          <w:szCs w:val="26"/>
        </w:rPr>
        <w:t>請載明擴充之金額、數量或期間上限，並應將預估選購或擴充項目所需金額計入採購金額。未保留增購權利者免填</w:t>
      </w:r>
      <w:r>
        <w:rPr>
          <w:rFonts w:ascii="標楷體" w:eastAsia="標楷體" w:hAnsi="標楷體" w:cs="標楷體"/>
          <w:spacing w:val="0"/>
          <w:sz w:val="26"/>
          <w:szCs w:val="26"/>
        </w:rPr>
        <w:t>)</w:t>
      </w:r>
      <w:r>
        <w:rPr>
          <w:rFonts w:ascii="標楷體" w:eastAsia="標楷體" w:hAnsi="標楷體" w:cs="標楷體" w:hint="eastAsia"/>
          <w:color w:val="008000"/>
          <w:spacing w:val="0"/>
          <w:sz w:val="26"/>
          <w:szCs w:val="26"/>
        </w:rPr>
        <w:t>：</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本採購適用採購法：無例外情形。。</w:t>
      </w:r>
    </w:p>
    <w:p w:rsidR="00960EA2" w:rsidRDefault="00960EA2">
      <w:pPr>
        <w:pStyle w:val="7"/>
        <w:numPr>
          <w:ilvl w:val="0"/>
          <w:numId w:val="17"/>
        </w:numPr>
        <w:snapToGrid w:val="0"/>
        <w:spacing w:line="320" w:lineRule="exact"/>
        <w:ind w:left="1170" w:hangingChars="450" w:hanging="1170"/>
        <w:jc w:val="both"/>
        <w:textDirection w:val="lrTbV"/>
        <w:rPr>
          <w:rFonts w:ascii="標楷體" w:eastAsia="標楷體" w:hAnsi="標楷體" w:cs="標楷體"/>
          <w:color w:val="000000"/>
          <w:spacing w:val="0"/>
          <w:sz w:val="26"/>
          <w:szCs w:val="26"/>
        </w:rPr>
      </w:pPr>
      <w:r>
        <w:rPr>
          <w:rFonts w:ascii="標楷體" w:eastAsia="標楷體" w:hAnsi="標楷體" w:cs="標楷體" w:hint="eastAsia"/>
          <w:color w:val="000000"/>
          <w:spacing w:val="0"/>
          <w:sz w:val="26"/>
          <w:szCs w:val="26"/>
        </w:rPr>
        <w:t>投標廠商之基本資格及應附具之證明文件如下</w:t>
      </w:r>
      <w:r>
        <w:rPr>
          <w:rFonts w:ascii="標楷體" w:eastAsia="標楷體" w:hAnsi="標楷體" w:cs="標楷體" w:hint="eastAsia"/>
          <w:color w:val="000000"/>
          <w:spacing w:val="0"/>
          <w:kern w:val="2"/>
          <w:sz w:val="26"/>
          <w:szCs w:val="26"/>
        </w:rPr>
        <w:t>：</w:t>
      </w:r>
      <w:r>
        <w:rPr>
          <w:rFonts w:ascii="標楷體" w:eastAsia="標楷體" w:hAnsi="標楷體" w:cs="標楷體"/>
          <w:color w:val="000000"/>
          <w:spacing w:val="0"/>
          <w:sz w:val="26"/>
          <w:szCs w:val="26"/>
        </w:rPr>
        <w:t xml:space="preserve"> </w:t>
      </w:r>
    </w:p>
    <w:p w:rsidR="00960EA2" w:rsidRPr="00F725B0" w:rsidRDefault="00960EA2">
      <w:pPr>
        <w:spacing w:line="240" w:lineRule="atLeast"/>
        <w:ind w:leftChars="400" w:left="960"/>
        <w:jc w:val="both"/>
        <w:rPr>
          <w:rFonts w:ascii="標楷體" w:eastAsia="標楷體" w:hAnsi="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一</w:t>
      </w:r>
      <w:r>
        <w:rPr>
          <w:rFonts w:ascii="標楷體" w:eastAsia="標楷體" w:hAnsi="標楷體" w:cs="標楷體"/>
          <w:sz w:val="26"/>
          <w:szCs w:val="26"/>
        </w:rPr>
        <w:t>)</w:t>
      </w:r>
      <w:r>
        <w:rPr>
          <w:rFonts w:ascii="標楷體" w:eastAsia="標楷體" w:hAnsi="標楷體" w:cs="標楷體" w:hint="eastAsia"/>
          <w:sz w:val="26"/>
          <w:szCs w:val="26"/>
        </w:rPr>
        <w:t>廠</w:t>
      </w:r>
      <w:r>
        <w:rPr>
          <w:rFonts w:ascii="標楷體" w:eastAsia="標楷體" w:hAnsi="標楷體" w:cs="標楷體" w:hint="eastAsia"/>
          <w:sz w:val="26"/>
          <w:szCs w:val="26"/>
          <w:lang w:eastAsia="zh-HK"/>
        </w:rPr>
        <w:t>商依法設立或登記之證明文件</w:t>
      </w:r>
      <w:r>
        <w:rPr>
          <w:rFonts w:ascii="標楷體" w:eastAsia="標楷體" w:hAnsi="標楷體" w:cs="標楷體" w:hint="eastAsia"/>
          <w:sz w:val="26"/>
          <w:szCs w:val="26"/>
        </w:rPr>
        <w:t>。</w:t>
      </w:r>
      <w:r>
        <w:rPr>
          <w:rFonts w:ascii="標楷體" w:eastAsia="標楷體" w:hAnsi="標楷體" w:cs="標楷體" w:hint="eastAsia"/>
          <w:color w:val="000000"/>
          <w:kern w:val="52"/>
          <w:sz w:val="26"/>
          <w:szCs w:val="26"/>
        </w:rPr>
        <w:t>（</w:t>
      </w:r>
      <w:r>
        <w:rPr>
          <w:rFonts w:ascii="標楷體" w:eastAsia="標楷體" w:hAnsi="標楷體" w:cs="標楷體" w:hint="eastAsia"/>
          <w:color w:val="000000"/>
          <w:sz w:val="26"/>
          <w:szCs w:val="26"/>
        </w:rPr>
        <w:t>登記機關核准公司登記之核准函、公司登記表、公司登記證明書、或列印「全國商工行政服務入口網」商工登記資料之公司登記資料查詢網站之「公司基本資料」均屬之）</w:t>
      </w:r>
      <w:r>
        <w:rPr>
          <w:rFonts w:ascii="標楷體" w:eastAsia="標楷體" w:hAnsi="標楷體" w:cs="標楷體" w:hint="eastAsia"/>
          <w:b/>
          <w:bCs/>
          <w:color w:val="000000"/>
          <w:kern w:val="52"/>
          <w:sz w:val="26"/>
          <w:szCs w:val="26"/>
        </w:rPr>
        <w:t>或商業登記證明文件</w:t>
      </w:r>
      <w:r>
        <w:rPr>
          <w:rFonts w:ascii="標楷體" w:eastAsia="標楷體" w:hAnsi="標楷體" w:cs="標楷體" w:hint="eastAsia"/>
          <w:color w:val="000000"/>
          <w:kern w:val="52"/>
          <w:sz w:val="26"/>
          <w:szCs w:val="26"/>
        </w:rPr>
        <w:t>（</w:t>
      </w:r>
      <w:r>
        <w:rPr>
          <w:rFonts w:ascii="標楷體" w:eastAsia="標楷體" w:hAnsi="標楷體" w:cs="標楷體" w:hint="eastAsia"/>
          <w:color w:val="000000"/>
          <w:sz w:val="26"/>
          <w:szCs w:val="26"/>
        </w:rPr>
        <w:t>登記機關核准商業登記之核准函、商業登記抄本、商業登記證明書、或列印「全國商工行政服務入口網」商工登記資料之商業登記資料查詢網站之「商業登記基本資料」均屬之）</w:t>
      </w:r>
      <w:r>
        <w:rPr>
          <w:rFonts w:ascii="標楷體" w:eastAsia="標楷體" w:hAnsi="標楷體" w:cs="標楷體" w:hint="eastAsia"/>
          <w:color w:val="000000"/>
          <w:kern w:val="52"/>
          <w:sz w:val="26"/>
          <w:szCs w:val="26"/>
        </w:rPr>
        <w:t>。</w:t>
      </w:r>
    </w:p>
    <w:p w:rsidR="00960EA2" w:rsidRPr="00F725B0" w:rsidRDefault="00960EA2">
      <w:pPr>
        <w:spacing w:line="240" w:lineRule="atLeast"/>
        <w:ind w:leftChars="400" w:left="960"/>
        <w:jc w:val="both"/>
        <w:rPr>
          <w:rFonts w:ascii="標楷體" w:eastAsia="標楷體" w:hAnsi="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二</w:t>
      </w:r>
      <w:r>
        <w:rPr>
          <w:rFonts w:ascii="標楷體" w:eastAsia="標楷體" w:hAnsi="標楷體" w:cs="標楷體"/>
          <w:sz w:val="26"/>
          <w:szCs w:val="26"/>
        </w:rPr>
        <w:t>)</w:t>
      </w:r>
      <w:r>
        <w:rPr>
          <w:rFonts w:ascii="標楷體" w:eastAsia="標楷體" w:hAnsi="標楷體" w:cs="標楷體" w:hint="eastAsia"/>
          <w:sz w:val="26"/>
          <w:szCs w:val="26"/>
        </w:rPr>
        <w:t>投標廠商之基本資格：</w:t>
      </w:r>
    </w:p>
    <w:p w:rsidR="00960EA2" w:rsidRPr="00F725B0" w:rsidRDefault="00960EA2">
      <w:pPr>
        <w:numPr>
          <w:ilvl w:val="0"/>
          <w:numId w:val="30"/>
        </w:numPr>
        <w:spacing w:line="240" w:lineRule="atLeast"/>
        <w:jc w:val="both"/>
        <w:rPr>
          <w:rFonts w:ascii="標楷體" w:eastAsia="標楷體" w:hAnsi="標楷體"/>
          <w:sz w:val="26"/>
          <w:szCs w:val="26"/>
        </w:rPr>
      </w:pPr>
      <w:r>
        <w:rPr>
          <w:rFonts w:ascii="標楷體" w:eastAsia="標楷體" w:hAnsi="標楷體" w:cs="標楷體" w:hint="eastAsia"/>
          <w:sz w:val="26"/>
          <w:szCs w:val="26"/>
          <w:lang w:eastAsia="zh-HK"/>
        </w:rPr>
        <w:t>與提供招標標的有關者</w:t>
      </w:r>
      <w:r>
        <w:rPr>
          <w:rFonts w:ascii="標楷體" w:eastAsia="標楷體" w:hAnsi="標楷體" w:cs="標楷體" w:hint="eastAsia"/>
          <w:sz w:val="26"/>
          <w:szCs w:val="26"/>
        </w:rPr>
        <w:t>：</w:t>
      </w:r>
      <w:r>
        <w:rPr>
          <w:rFonts w:ascii="標楷體" w:eastAsia="標楷體" w:hAnsi="標楷體" w:cs="標楷體" w:hint="eastAsia"/>
          <w:sz w:val="26"/>
          <w:szCs w:val="26"/>
          <w:lang w:eastAsia="zh-HK"/>
        </w:rPr>
        <w:t>公司登記或商業登記證明文件</w:t>
      </w:r>
      <w:r>
        <w:rPr>
          <w:rFonts w:ascii="標楷體" w:eastAsia="標楷體" w:hAnsi="標楷體" w:cs="標楷體" w:hint="eastAsia"/>
          <w:sz w:val="26"/>
          <w:szCs w:val="26"/>
        </w:rPr>
        <w:t>，</w:t>
      </w:r>
      <w:r>
        <w:rPr>
          <w:rFonts w:ascii="標楷體" w:eastAsia="標楷體" w:hAnsi="標楷體" w:cs="標楷體" w:hint="eastAsia"/>
          <w:sz w:val="26"/>
          <w:szCs w:val="26"/>
          <w:lang w:eastAsia="zh-HK"/>
        </w:rPr>
        <w:t>營業項目代碼為</w:t>
      </w:r>
      <w:r>
        <w:rPr>
          <w:rFonts w:ascii="標楷體" w:eastAsia="標楷體" w:hAnsi="標楷體" w:cs="標楷體" w:hint="eastAsia"/>
          <w:sz w:val="26"/>
          <w:szCs w:val="26"/>
        </w:rPr>
        <w:t>Ｉ</w:t>
      </w:r>
      <w:r>
        <w:rPr>
          <w:rFonts w:ascii="標楷體" w:eastAsia="標楷體" w:hAnsi="標楷體" w:cs="標楷體"/>
          <w:sz w:val="26"/>
          <w:szCs w:val="26"/>
        </w:rPr>
        <w:t>901011</w:t>
      </w:r>
      <w:r>
        <w:rPr>
          <w:rFonts w:ascii="標楷體" w:eastAsia="標楷體" w:hAnsi="標楷體" w:cs="標楷體" w:hint="eastAsia"/>
          <w:sz w:val="26"/>
          <w:szCs w:val="26"/>
        </w:rPr>
        <w:t>保全業。</w:t>
      </w:r>
      <w:r>
        <w:rPr>
          <w:rFonts w:ascii="標楷體" w:eastAsia="標楷體" w:hAnsi="標楷體" w:cs="標楷體" w:hint="eastAsia"/>
          <w:color w:val="000000"/>
          <w:kern w:val="52"/>
          <w:sz w:val="26"/>
          <w:szCs w:val="26"/>
        </w:rPr>
        <w:t>（</w:t>
      </w:r>
      <w:r>
        <w:rPr>
          <w:rFonts w:ascii="標楷體" w:eastAsia="標楷體" w:hAnsi="標楷體" w:cs="標楷體" w:hint="eastAsia"/>
          <w:color w:val="000000"/>
          <w:sz w:val="26"/>
          <w:szCs w:val="26"/>
        </w:rPr>
        <w:t>該特定營業項目非屬許可業務者，廠商所營事業之登記，如載明除許可業務外，得經營法令非禁止或限制之業務者，視為包括該特定營業項目。）</w:t>
      </w:r>
      <w:r>
        <w:rPr>
          <w:rFonts w:ascii="標楷體" w:eastAsia="標楷體" w:hAnsi="標楷體" w:cs="標楷體" w:hint="eastAsia"/>
          <w:color w:val="000000"/>
          <w:kern w:val="52"/>
          <w:sz w:val="26"/>
          <w:szCs w:val="26"/>
        </w:rPr>
        <w:t>，</w:t>
      </w:r>
      <w:r>
        <w:rPr>
          <w:rFonts w:ascii="標楷體" w:eastAsia="標楷體" w:hAnsi="標楷體" w:cs="標楷體" w:hint="eastAsia"/>
          <w:color w:val="000000"/>
          <w:sz w:val="26"/>
          <w:szCs w:val="26"/>
        </w:rPr>
        <w:t>廠商得於投標前至經濟部商業司</w:t>
      </w:r>
      <w:r>
        <w:rPr>
          <w:rFonts w:ascii="標楷體" w:eastAsia="標楷體" w:hAnsi="標楷體" w:cs="標楷體" w:hint="eastAsia"/>
          <w:color w:val="000000"/>
          <w:sz w:val="26"/>
          <w:szCs w:val="26"/>
        </w:rPr>
        <w:lastRenderedPageBreak/>
        <w:t>建置之『全國商工行政服務入口網』－商工登記資料公示查詢系統，下載列印登記資料，納入投標文件</w:t>
      </w:r>
      <w:r>
        <w:rPr>
          <w:rFonts w:ascii="標楷體" w:eastAsia="標楷體" w:hAnsi="標楷體" w:cs="標楷體" w:hint="eastAsia"/>
          <w:color w:val="000000"/>
          <w:kern w:val="52"/>
          <w:sz w:val="26"/>
          <w:szCs w:val="26"/>
        </w:rPr>
        <w:t>。（註：營利事業登記證自</w:t>
      </w:r>
      <w:r>
        <w:rPr>
          <w:rFonts w:ascii="標楷體" w:eastAsia="標楷體" w:hAnsi="標楷體" w:cs="標楷體"/>
          <w:color w:val="000000"/>
          <w:kern w:val="52"/>
          <w:sz w:val="26"/>
          <w:szCs w:val="26"/>
        </w:rPr>
        <w:t>98</w:t>
      </w:r>
      <w:r>
        <w:rPr>
          <w:rFonts w:ascii="標楷體" w:eastAsia="標楷體" w:hAnsi="標楷體" w:cs="標楷體" w:hint="eastAsia"/>
          <w:color w:val="000000"/>
          <w:kern w:val="52"/>
          <w:sz w:val="26"/>
          <w:szCs w:val="26"/>
        </w:rPr>
        <w:t>年</w:t>
      </w:r>
      <w:r>
        <w:rPr>
          <w:rFonts w:ascii="標楷體" w:eastAsia="標楷體" w:hAnsi="標楷體" w:cs="標楷體"/>
          <w:color w:val="000000"/>
          <w:kern w:val="52"/>
          <w:sz w:val="26"/>
          <w:szCs w:val="26"/>
        </w:rPr>
        <w:t>4</w:t>
      </w:r>
      <w:r>
        <w:rPr>
          <w:rFonts w:ascii="標楷體" w:eastAsia="標楷體" w:hAnsi="標楷體" w:cs="標楷體" w:hint="eastAsia"/>
          <w:color w:val="000000"/>
          <w:kern w:val="52"/>
          <w:sz w:val="26"/>
          <w:szCs w:val="26"/>
        </w:rPr>
        <w:t>月</w:t>
      </w:r>
      <w:r>
        <w:rPr>
          <w:rFonts w:ascii="標楷體" w:eastAsia="標楷體" w:hAnsi="標楷體" w:cs="標楷體"/>
          <w:color w:val="000000"/>
          <w:kern w:val="52"/>
          <w:sz w:val="26"/>
          <w:szCs w:val="26"/>
        </w:rPr>
        <w:t>13</w:t>
      </w:r>
      <w:r>
        <w:rPr>
          <w:rFonts w:ascii="標楷體" w:eastAsia="標楷體" w:hAnsi="標楷體" w:cs="標楷體" w:hint="eastAsia"/>
          <w:color w:val="000000"/>
          <w:kern w:val="52"/>
          <w:sz w:val="26"/>
          <w:szCs w:val="26"/>
        </w:rPr>
        <w:t>日起不再作為證明文件）</w:t>
      </w:r>
    </w:p>
    <w:p w:rsidR="00960EA2" w:rsidRPr="00F725B0" w:rsidRDefault="00960EA2">
      <w:pPr>
        <w:spacing w:line="240" w:lineRule="atLeast"/>
        <w:ind w:leftChars="500" w:left="1200"/>
        <w:jc w:val="both"/>
        <w:rPr>
          <w:rFonts w:ascii="標楷體" w:eastAsia="標楷體" w:hAnsi="標楷體"/>
          <w:color w:val="000000"/>
          <w:sz w:val="26"/>
          <w:szCs w:val="26"/>
        </w:rPr>
      </w:pPr>
      <w:r>
        <w:rPr>
          <w:rFonts w:ascii="標楷體" w:eastAsia="標楷體" w:hAnsi="標楷體" w:cs="標楷體"/>
          <w:sz w:val="26"/>
          <w:szCs w:val="26"/>
        </w:rPr>
        <w:t>2.</w:t>
      </w:r>
      <w:r>
        <w:rPr>
          <w:rFonts w:ascii="標楷體" w:eastAsia="標楷體" w:hAnsi="標楷體" w:cs="標楷體" w:hint="eastAsia"/>
          <w:sz w:val="26"/>
          <w:szCs w:val="26"/>
        </w:rPr>
        <w:t>廠商納稅證明：</w:t>
      </w:r>
      <w:r>
        <w:rPr>
          <w:rFonts w:ascii="標楷體" w:eastAsia="標楷體" w:hAnsi="標楷體" w:cs="標楷體" w:hint="eastAsia"/>
          <w:color w:val="000000"/>
          <w:sz w:val="26"/>
          <w:szCs w:val="26"/>
        </w:rPr>
        <w:t>廠商就下列證明文件擇一檢附。</w:t>
      </w:r>
    </w:p>
    <w:p w:rsidR="00960EA2" w:rsidRDefault="00960EA2">
      <w:pPr>
        <w:pStyle w:val="af1"/>
        <w:adjustRightInd w:val="0"/>
        <w:spacing w:after="0" w:line="320" w:lineRule="exact"/>
        <w:ind w:leftChars="600" w:left="1580" w:hangingChars="50" w:hanging="140"/>
        <w:jc w:val="both"/>
        <w:rPr>
          <w:rFonts w:eastAsia="標楷體"/>
          <w:color w:val="000000"/>
          <w:sz w:val="26"/>
          <w:szCs w:val="26"/>
        </w:rPr>
      </w:pPr>
      <w:r>
        <w:rPr>
          <w:rFonts w:eastAsia="標楷體"/>
          <w:color w:val="000000"/>
          <w:sz w:val="28"/>
          <w:szCs w:val="28"/>
        </w:rPr>
        <w:t>(1)</w:t>
      </w:r>
      <w:r>
        <w:rPr>
          <w:rFonts w:eastAsia="標楷體" w:cs="標楷體" w:hint="eastAsia"/>
          <w:color w:val="000000"/>
          <w:sz w:val="26"/>
          <w:szCs w:val="26"/>
        </w:rPr>
        <w:t>稅繳稅證明（本項適用於依營業稅法須報繳營業稅者之情形）：為營業稅繳款書收據聯或主管稽徵機關核章之最近</w:t>
      </w:r>
      <w:r>
        <w:rPr>
          <w:rFonts w:eastAsia="標楷體"/>
          <w:color w:val="000000"/>
          <w:sz w:val="26"/>
          <w:szCs w:val="26"/>
        </w:rPr>
        <w:t>1</w:t>
      </w:r>
      <w:r>
        <w:rPr>
          <w:rFonts w:eastAsia="標楷體" w:cs="標楷體" w:hint="eastAsia"/>
          <w:color w:val="000000"/>
          <w:sz w:val="26"/>
          <w:szCs w:val="26"/>
        </w:rPr>
        <w:t>期營業人銷售額與稅額申報書收執聯。廠商不及提出最近</w:t>
      </w:r>
      <w:r>
        <w:rPr>
          <w:rFonts w:eastAsia="標楷體"/>
          <w:color w:val="000000"/>
          <w:sz w:val="26"/>
          <w:szCs w:val="26"/>
        </w:rPr>
        <w:t>1</w:t>
      </w:r>
      <w:r>
        <w:rPr>
          <w:rFonts w:eastAsia="標楷體" w:cs="標楷體" w:hint="eastAsia"/>
          <w:color w:val="000000"/>
          <w:sz w:val="26"/>
          <w:szCs w:val="26"/>
        </w:rPr>
        <w:t>期證明者，得以前</w:t>
      </w:r>
      <w:r>
        <w:rPr>
          <w:rFonts w:eastAsia="標楷體"/>
          <w:color w:val="000000"/>
          <w:sz w:val="26"/>
          <w:szCs w:val="26"/>
        </w:rPr>
        <w:t>1</w:t>
      </w:r>
      <w:r>
        <w:rPr>
          <w:rFonts w:eastAsia="標楷體" w:cs="標楷體" w:hint="eastAsia"/>
          <w:color w:val="000000"/>
          <w:sz w:val="26"/>
          <w:szCs w:val="26"/>
        </w:rPr>
        <w:t>期之納稅證明代之。新設立且未屆第</w:t>
      </w:r>
      <w:r>
        <w:rPr>
          <w:rFonts w:eastAsia="標楷體"/>
          <w:color w:val="000000"/>
          <w:sz w:val="26"/>
          <w:szCs w:val="26"/>
        </w:rPr>
        <w:t>1</w:t>
      </w:r>
      <w:r>
        <w:rPr>
          <w:rFonts w:eastAsia="標楷體" w:cs="標楷體" w:hint="eastAsia"/>
          <w:color w:val="000000"/>
          <w:sz w:val="26"/>
          <w:szCs w:val="26"/>
        </w:rPr>
        <w:t>期營業稅繳納期限者，得以營業稅主管稽徵機關核發之核准設立登記公函代之；經核定使用統一發票者，應一併檢附申領統一發票購票證相關文件。</w:t>
      </w:r>
      <w:r>
        <w:rPr>
          <w:rFonts w:eastAsia="標楷體"/>
          <w:color w:val="000000"/>
          <w:sz w:val="26"/>
          <w:szCs w:val="26"/>
        </w:rPr>
        <w:t>(</w:t>
      </w:r>
      <w:r>
        <w:rPr>
          <w:rFonts w:eastAsia="標楷體" w:cs="標楷體" w:hint="eastAsia"/>
          <w:color w:val="000000"/>
          <w:sz w:val="26"/>
          <w:szCs w:val="26"/>
          <w:lang w:eastAsia="zh-HK"/>
        </w:rPr>
        <w:t>營業稅</w:t>
      </w:r>
      <w:r>
        <w:rPr>
          <w:rFonts w:eastAsia="標楷體"/>
          <w:color w:val="000000"/>
          <w:sz w:val="26"/>
          <w:szCs w:val="26"/>
        </w:rPr>
        <w:t>401</w:t>
      </w:r>
      <w:r>
        <w:rPr>
          <w:rFonts w:eastAsia="標楷體" w:cs="標楷體" w:hint="eastAsia"/>
          <w:color w:val="000000"/>
          <w:sz w:val="26"/>
          <w:szCs w:val="26"/>
          <w:lang w:eastAsia="zh-HK"/>
        </w:rPr>
        <w:t>申報書影本</w:t>
      </w:r>
      <w:r>
        <w:rPr>
          <w:rFonts w:eastAsia="標楷體"/>
          <w:color w:val="000000"/>
          <w:sz w:val="26"/>
          <w:szCs w:val="26"/>
        </w:rPr>
        <w:t>)</w:t>
      </w:r>
    </w:p>
    <w:p w:rsidR="00960EA2" w:rsidRPr="00F725B0" w:rsidRDefault="00960EA2">
      <w:pPr>
        <w:pStyle w:val="af1"/>
        <w:adjustRightInd w:val="0"/>
        <w:spacing w:after="0" w:line="320" w:lineRule="exact"/>
        <w:ind w:leftChars="600" w:left="1580" w:hangingChars="50" w:hanging="140"/>
        <w:jc w:val="both"/>
        <w:rPr>
          <w:rFonts w:ascii="標楷體" w:eastAsia="標楷體" w:hAnsi="標楷體"/>
          <w:color w:val="000000"/>
          <w:sz w:val="26"/>
          <w:szCs w:val="26"/>
        </w:rPr>
      </w:pPr>
      <w:r>
        <w:rPr>
          <w:rFonts w:eastAsia="標楷體"/>
          <w:color w:val="000000"/>
          <w:sz w:val="28"/>
          <w:szCs w:val="28"/>
        </w:rPr>
        <w:t>(2)</w:t>
      </w:r>
      <w:r>
        <w:rPr>
          <w:rFonts w:ascii="標楷體" w:eastAsia="標楷體" w:hAnsi="標楷體" w:cs="標楷體" w:hint="eastAsia"/>
          <w:color w:val="000000"/>
          <w:sz w:val="26"/>
          <w:szCs w:val="26"/>
        </w:rPr>
        <w:t>所得稅證明：最近</w:t>
      </w: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年</w:t>
      </w:r>
      <w:r>
        <w:rPr>
          <w:rFonts w:ascii="標楷體" w:eastAsia="標楷體" w:hAnsi="標楷體" w:cs="標楷體" w:hint="eastAsia"/>
          <w:color w:val="000000"/>
          <w:sz w:val="26"/>
          <w:szCs w:val="26"/>
          <w:lang w:eastAsia="zh-HK"/>
        </w:rPr>
        <w:t>營利事業</w:t>
      </w:r>
      <w:r>
        <w:rPr>
          <w:rFonts w:ascii="標楷體" w:eastAsia="標楷體" w:hAnsi="標楷體" w:cs="標楷體" w:hint="eastAsia"/>
          <w:color w:val="000000"/>
          <w:sz w:val="26"/>
          <w:szCs w:val="26"/>
        </w:rPr>
        <w:t>所得稅納稅證明或所得稅結算申報繳費收執聯。廠商不及提出最近</w:t>
      </w: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年證明文件者，得以前</w:t>
      </w: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年之納稅證明文件代之。</w:t>
      </w:r>
    </w:p>
    <w:p w:rsidR="00960EA2" w:rsidRPr="00F725B0" w:rsidRDefault="00960EA2">
      <w:pPr>
        <w:pStyle w:val="af1"/>
        <w:adjustRightInd w:val="0"/>
        <w:spacing w:after="0" w:line="320" w:lineRule="exact"/>
        <w:ind w:leftChars="600" w:left="1440"/>
        <w:jc w:val="both"/>
        <w:rPr>
          <w:rFonts w:ascii="標楷體" w:eastAsia="標楷體" w:hAnsi="標楷體"/>
          <w:color w:val="000000"/>
          <w:sz w:val="26"/>
          <w:szCs w:val="26"/>
        </w:rPr>
      </w:pPr>
      <w:r>
        <w:rPr>
          <w:rFonts w:ascii="標楷體" w:eastAsia="標楷體" w:hAnsi="標楷體" w:cs="標楷體" w:hint="eastAsia"/>
          <w:color w:val="000000"/>
          <w:sz w:val="26"/>
          <w:szCs w:val="26"/>
        </w:rPr>
        <w:t>以上營業稅或所得稅之納稅證明，得以相同期間內主管稽徵機關核發之無違章欠稅之查復表代之。依法免繳納營業稅或所得稅者，應繳交核定通知書影本或其他依法免稅之證明文件影本。</w:t>
      </w:r>
    </w:p>
    <w:p w:rsidR="00960EA2" w:rsidRPr="00F725B0" w:rsidRDefault="00960EA2">
      <w:pPr>
        <w:spacing w:line="240" w:lineRule="atLeast"/>
        <w:ind w:leftChars="500" w:left="1200"/>
        <w:jc w:val="both"/>
        <w:textDirection w:val="lrTbV"/>
        <w:rPr>
          <w:rFonts w:ascii="標楷體" w:eastAsia="標楷體" w:hAnsi="標楷體"/>
          <w:sz w:val="26"/>
          <w:szCs w:val="26"/>
        </w:rPr>
      </w:pPr>
      <w:r>
        <w:rPr>
          <w:rFonts w:ascii="標楷體" w:eastAsia="標楷體" w:hAnsi="標楷體" w:cs="標楷體"/>
          <w:kern w:val="52"/>
          <w:sz w:val="26"/>
          <w:szCs w:val="26"/>
        </w:rPr>
        <w:t>3.</w:t>
      </w:r>
      <w:r>
        <w:rPr>
          <w:rFonts w:ascii="標楷體" w:eastAsia="標楷體" w:hAnsi="標楷體" w:cs="標楷體" w:hint="eastAsia"/>
          <w:kern w:val="52"/>
          <w:sz w:val="26"/>
          <w:szCs w:val="26"/>
        </w:rPr>
        <w:t>其他證明文件：</w:t>
      </w:r>
    </w:p>
    <w:p w:rsidR="00960EA2" w:rsidRDefault="00960EA2">
      <w:pPr>
        <w:pStyle w:val="af1"/>
        <w:adjustRightInd w:val="0"/>
        <w:spacing w:after="0" w:line="320" w:lineRule="exact"/>
        <w:ind w:leftChars="600" w:left="1570" w:hangingChars="50" w:hanging="130"/>
        <w:jc w:val="both"/>
        <w:rPr>
          <w:rFonts w:ascii="標楷體" w:eastAsia="標楷體" w:hAnsi="標楷體" w:cs="標楷體"/>
          <w:kern w:val="52"/>
          <w:sz w:val="26"/>
          <w:szCs w:val="26"/>
        </w:rPr>
      </w:pPr>
      <w:r>
        <w:rPr>
          <w:rFonts w:ascii="標楷體" w:eastAsia="標楷體" w:hAnsi="標楷體" w:cs="標楷體"/>
          <w:kern w:val="52"/>
          <w:sz w:val="26"/>
          <w:szCs w:val="26"/>
        </w:rPr>
        <w:t>(1)</w:t>
      </w:r>
      <w:r>
        <w:rPr>
          <w:rFonts w:ascii="標楷體" w:eastAsia="標楷體" w:hAnsi="標楷體" w:cs="標楷體" w:hint="eastAsia"/>
          <w:kern w:val="52"/>
          <w:sz w:val="26"/>
          <w:szCs w:val="26"/>
        </w:rPr>
        <w:t>內政部保全業證明文件。</w:t>
      </w:r>
      <w:r>
        <w:rPr>
          <w:rFonts w:ascii="標楷體" w:eastAsia="標楷體" w:hAnsi="標楷體" w:cs="標楷體"/>
          <w:kern w:val="52"/>
          <w:sz w:val="26"/>
          <w:szCs w:val="26"/>
        </w:rPr>
        <w:t xml:space="preserve"> </w:t>
      </w:r>
    </w:p>
    <w:p w:rsidR="00960EA2" w:rsidRPr="00F725B0" w:rsidRDefault="00960EA2">
      <w:pPr>
        <w:pStyle w:val="af1"/>
        <w:adjustRightInd w:val="0"/>
        <w:spacing w:after="0" w:line="320" w:lineRule="exact"/>
        <w:ind w:leftChars="600" w:left="1570" w:hangingChars="50" w:hanging="130"/>
        <w:jc w:val="both"/>
        <w:rPr>
          <w:rFonts w:ascii="標楷體" w:eastAsia="標楷體" w:hAnsi="標楷體"/>
          <w:color w:val="000000"/>
          <w:sz w:val="26"/>
          <w:szCs w:val="26"/>
          <w:u w:val="single"/>
        </w:rPr>
      </w:pPr>
      <w:r>
        <w:rPr>
          <w:rFonts w:ascii="標楷體" w:eastAsia="標楷體" w:hAnsi="標楷體" w:cs="標楷體"/>
          <w:sz w:val="26"/>
          <w:szCs w:val="26"/>
        </w:rPr>
        <w:t>(2)</w:t>
      </w:r>
      <w:r>
        <w:rPr>
          <w:rFonts w:ascii="標楷體" w:eastAsia="標楷體" w:hAnsi="標楷體" w:cs="標楷體" w:hint="eastAsia"/>
          <w:sz w:val="26"/>
          <w:szCs w:val="26"/>
        </w:rPr>
        <w:t>依保全業法投保保全業責任險者。</w:t>
      </w:r>
    </w:p>
    <w:p w:rsidR="00960EA2" w:rsidRPr="00F725B0" w:rsidRDefault="00960EA2">
      <w:pPr>
        <w:pStyle w:val="af1"/>
        <w:adjustRightInd w:val="0"/>
        <w:spacing w:after="0" w:line="320" w:lineRule="exact"/>
        <w:ind w:leftChars="268" w:left="1829" w:hangingChars="456" w:hanging="1186"/>
        <w:jc w:val="both"/>
        <w:rPr>
          <w:rFonts w:ascii="標楷體" w:eastAsia="標楷體" w:hAnsi="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與履約能力</w:t>
      </w:r>
      <w:r>
        <w:rPr>
          <w:rFonts w:ascii="標楷體" w:eastAsia="標楷體" w:hAnsi="標楷體" w:cs="標楷體" w:hint="eastAsia"/>
          <w:color w:val="000000"/>
          <w:kern w:val="52"/>
          <w:sz w:val="26"/>
          <w:szCs w:val="26"/>
        </w:rPr>
        <w:t>有關</w:t>
      </w:r>
      <w:r>
        <w:rPr>
          <w:rFonts w:ascii="標楷體" w:eastAsia="標楷體" w:hAnsi="標楷體" w:cs="標楷體" w:hint="eastAsia"/>
          <w:color w:val="000000"/>
          <w:sz w:val="26"/>
          <w:szCs w:val="26"/>
        </w:rPr>
        <w:t>者：</w:t>
      </w:r>
    </w:p>
    <w:p w:rsidR="00960EA2" w:rsidRPr="00F725B0" w:rsidRDefault="00960EA2">
      <w:pPr>
        <w:spacing w:line="240" w:lineRule="atLeast"/>
        <w:ind w:leftChars="500" w:left="1460" w:hangingChars="100" w:hanging="260"/>
        <w:jc w:val="both"/>
        <w:rPr>
          <w:rFonts w:ascii="標楷體" w:eastAsia="標楷體" w:hAnsi="標楷體"/>
          <w:color w:val="000000"/>
          <w:sz w:val="26"/>
          <w:szCs w:val="26"/>
        </w:rPr>
      </w:pP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廠商信用證明：非拒絕往來戶及最近</w:t>
      </w:r>
      <w:r>
        <w:rPr>
          <w:rFonts w:ascii="標楷體" w:eastAsia="標楷體" w:hAnsi="標楷體" w:cs="標楷體"/>
          <w:color w:val="000000"/>
          <w:sz w:val="26"/>
          <w:szCs w:val="26"/>
        </w:rPr>
        <w:t>3</w:t>
      </w:r>
      <w:r>
        <w:rPr>
          <w:rFonts w:ascii="標楷體" w:eastAsia="標楷體" w:hAnsi="標楷體" w:cs="標楷體" w:hint="eastAsia"/>
          <w:color w:val="000000"/>
          <w:sz w:val="26"/>
          <w:szCs w:val="26"/>
        </w:rPr>
        <w:t>年內無退票紀錄之票據交換所或受理查詢之金融機構出具之信用證明文件，並符合下列規定：</w:t>
      </w:r>
    </w:p>
    <w:p w:rsidR="00960EA2" w:rsidRPr="00F725B0" w:rsidRDefault="00960EA2">
      <w:pPr>
        <w:pStyle w:val="af1"/>
        <w:adjustRightInd w:val="0"/>
        <w:spacing w:after="0" w:line="320" w:lineRule="exact"/>
        <w:ind w:leftChars="600" w:left="1570" w:hangingChars="50" w:hanging="130"/>
        <w:jc w:val="both"/>
        <w:rPr>
          <w:rFonts w:ascii="標楷體" w:eastAsia="標楷體" w:hAnsi="標楷體"/>
          <w:color w:val="000000"/>
          <w:sz w:val="26"/>
          <w:szCs w:val="26"/>
        </w:rPr>
      </w:pPr>
      <w:r>
        <w:rPr>
          <w:rFonts w:ascii="標楷體" w:eastAsia="標楷體" w:hAnsi="標楷體" w:cs="標楷體"/>
          <w:kern w:val="52"/>
          <w:sz w:val="26"/>
          <w:szCs w:val="26"/>
        </w:rPr>
        <w:t>(1)</w:t>
      </w:r>
      <w:r>
        <w:rPr>
          <w:rFonts w:ascii="標楷體" w:eastAsia="標楷體" w:hAnsi="標楷體" w:cs="標楷體" w:hint="eastAsia"/>
          <w:color w:val="000000"/>
          <w:sz w:val="26"/>
          <w:szCs w:val="26"/>
        </w:rPr>
        <w:t>查詢日期，應為截止投標日前半年以內。</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color w:val="000000"/>
          <w:sz w:val="26"/>
          <w:szCs w:val="26"/>
        </w:rPr>
      </w:pPr>
      <w:r>
        <w:rPr>
          <w:rFonts w:ascii="標楷體" w:eastAsia="標楷體" w:hAnsi="標楷體" w:cs="標楷體"/>
          <w:kern w:val="52"/>
          <w:sz w:val="26"/>
          <w:szCs w:val="26"/>
        </w:rPr>
        <w:t>(2)</w:t>
      </w:r>
      <w:r>
        <w:rPr>
          <w:rFonts w:ascii="標楷體" w:eastAsia="標楷體" w:hAnsi="標楷體" w:cs="標楷體" w:hint="eastAsia"/>
          <w:color w:val="000000"/>
          <w:sz w:val="26"/>
          <w:szCs w:val="26"/>
        </w:rPr>
        <w:t>票據交換所或受理查詢之金融機構出具之第</w:t>
      </w: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類或第</w:t>
      </w:r>
      <w:r>
        <w:rPr>
          <w:rFonts w:ascii="標楷體" w:eastAsia="標楷體" w:hAnsi="標楷體" w:cs="標楷體"/>
          <w:color w:val="000000"/>
          <w:sz w:val="26"/>
          <w:szCs w:val="26"/>
        </w:rPr>
        <w:t>2</w:t>
      </w:r>
      <w:r>
        <w:rPr>
          <w:rFonts w:ascii="標楷體" w:eastAsia="標楷體" w:hAnsi="標楷體" w:cs="標楷體" w:hint="eastAsia"/>
          <w:color w:val="000000"/>
          <w:sz w:val="26"/>
          <w:szCs w:val="26"/>
        </w:rPr>
        <w:t>類票據信用資料查覆單。</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color w:val="000000"/>
          <w:sz w:val="26"/>
          <w:szCs w:val="26"/>
        </w:rPr>
      </w:pPr>
      <w:r>
        <w:rPr>
          <w:rFonts w:ascii="標楷體" w:eastAsia="標楷體" w:hAnsi="標楷體" w:cs="標楷體"/>
          <w:kern w:val="52"/>
          <w:sz w:val="26"/>
          <w:szCs w:val="26"/>
        </w:rPr>
        <w:t>(3)</w:t>
      </w:r>
      <w:r>
        <w:rPr>
          <w:rFonts w:ascii="標楷體" w:eastAsia="標楷體" w:hAnsi="標楷體" w:cs="標楷體" w:hint="eastAsia"/>
          <w:color w:val="000000"/>
          <w:sz w:val="26"/>
          <w:szCs w:val="26"/>
        </w:rPr>
        <w:t>查覆單上應載明之內容如下：</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kern w:val="52"/>
          <w:sz w:val="26"/>
          <w:szCs w:val="26"/>
        </w:rPr>
      </w:pPr>
      <w:r>
        <w:rPr>
          <w:rFonts w:ascii="標楷體" w:eastAsia="標楷體" w:hAnsi="標楷體" w:cs="標楷體"/>
          <w:kern w:val="52"/>
          <w:sz w:val="26"/>
          <w:szCs w:val="26"/>
        </w:rPr>
        <w:t>(4)</w:t>
      </w:r>
      <w:r>
        <w:rPr>
          <w:rFonts w:ascii="標楷體" w:eastAsia="標楷體" w:hAnsi="標楷體" w:cs="標楷體" w:hint="eastAsia"/>
          <w:kern w:val="52"/>
          <w:sz w:val="26"/>
          <w:szCs w:val="26"/>
        </w:rPr>
        <w:t>資料來源為票據交換機構。</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kern w:val="52"/>
          <w:sz w:val="26"/>
          <w:szCs w:val="26"/>
        </w:rPr>
      </w:pPr>
      <w:r>
        <w:rPr>
          <w:rFonts w:ascii="標楷體" w:eastAsia="標楷體" w:hAnsi="標楷體" w:cs="標楷體"/>
          <w:kern w:val="52"/>
          <w:sz w:val="26"/>
          <w:szCs w:val="26"/>
        </w:rPr>
        <w:t>(5)</w:t>
      </w:r>
      <w:r>
        <w:rPr>
          <w:rFonts w:ascii="標楷體" w:eastAsia="標楷體" w:hAnsi="標楷體" w:cs="標楷體" w:hint="eastAsia"/>
          <w:kern w:val="52"/>
          <w:sz w:val="26"/>
          <w:szCs w:val="26"/>
        </w:rPr>
        <w:t>非拒絕往來戶。</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color w:val="000000"/>
          <w:sz w:val="26"/>
          <w:szCs w:val="26"/>
        </w:rPr>
      </w:pPr>
      <w:r>
        <w:rPr>
          <w:rFonts w:ascii="標楷體" w:eastAsia="標楷體" w:hAnsi="標楷體" w:cs="標楷體"/>
          <w:kern w:val="52"/>
          <w:sz w:val="26"/>
          <w:szCs w:val="26"/>
        </w:rPr>
        <w:t>(6)</w:t>
      </w:r>
      <w:r>
        <w:rPr>
          <w:rFonts w:ascii="標楷體" w:eastAsia="標楷體" w:hAnsi="標楷體" w:cs="標楷體" w:hint="eastAsia"/>
          <w:kern w:val="52"/>
          <w:sz w:val="26"/>
          <w:szCs w:val="26"/>
        </w:rPr>
        <w:t>最近</w:t>
      </w:r>
      <w:r>
        <w:rPr>
          <w:rFonts w:ascii="標楷體" w:eastAsia="標楷體" w:hAnsi="標楷體" w:cs="標楷體"/>
          <w:kern w:val="52"/>
          <w:sz w:val="26"/>
          <w:szCs w:val="26"/>
        </w:rPr>
        <w:t>3</w:t>
      </w:r>
      <w:r>
        <w:rPr>
          <w:rFonts w:ascii="標楷體" w:eastAsia="標楷體" w:hAnsi="標楷體" w:cs="標楷體" w:hint="eastAsia"/>
          <w:kern w:val="52"/>
          <w:sz w:val="26"/>
          <w:szCs w:val="26"/>
        </w:rPr>
        <w:t>年內無退票紀錄。</w:t>
      </w:r>
      <w:r>
        <w:rPr>
          <w:rFonts w:ascii="標楷體" w:eastAsia="標楷體" w:hAnsi="標楷體" w:cs="標楷體"/>
          <w:kern w:val="52"/>
          <w:sz w:val="26"/>
          <w:szCs w:val="26"/>
        </w:rPr>
        <w:t>(</w:t>
      </w:r>
      <w:r>
        <w:rPr>
          <w:rFonts w:ascii="標楷體" w:eastAsia="標楷體" w:hAnsi="標楷體" w:cs="標楷體" w:hint="eastAsia"/>
          <w:kern w:val="52"/>
          <w:sz w:val="26"/>
          <w:szCs w:val="26"/>
        </w:rPr>
        <w:t>退票但已辦妥清償註記者，視同為無退票紀錄。機關有證據顯示廠商於截止投標期限前，係拒絕往來戶或有退票紀錄者，依證據處理。</w:t>
      </w:r>
      <w:r>
        <w:rPr>
          <w:rFonts w:ascii="標楷體" w:eastAsia="標楷體" w:hAnsi="標楷體" w:cs="標楷體"/>
          <w:kern w:val="52"/>
          <w:sz w:val="26"/>
          <w:szCs w:val="26"/>
        </w:rPr>
        <w:t>)</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kern w:val="52"/>
          <w:sz w:val="26"/>
          <w:szCs w:val="26"/>
        </w:rPr>
      </w:pPr>
      <w:r>
        <w:rPr>
          <w:rFonts w:ascii="標楷體" w:eastAsia="標楷體" w:hAnsi="標楷體" w:cs="標楷體"/>
          <w:kern w:val="52"/>
          <w:sz w:val="26"/>
          <w:szCs w:val="26"/>
        </w:rPr>
        <w:t>(7)</w:t>
      </w:r>
      <w:r>
        <w:rPr>
          <w:rFonts w:ascii="標楷體" w:eastAsia="標楷體" w:hAnsi="標楷體" w:cs="標楷體" w:hint="eastAsia"/>
          <w:kern w:val="52"/>
          <w:sz w:val="26"/>
          <w:szCs w:val="26"/>
        </w:rPr>
        <w:t>資料查詢日期。</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kern w:val="52"/>
          <w:sz w:val="26"/>
          <w:szCs w:val="26"/>
        </w:rPr>
      </w:pPr>
      <w:r>
        <w:rPr>
          <w:rFonts w:ascii="標楷體" w:eastAsia="標楷體" w:hAnsi="標楷體" w:cs="標楷體"/>
          <w:kern w:val="52"/>
          <w:sz w:val="26"/>
          <w:szCs w:val="26"/>
        </w:rPr>
        <w:t>(8)</w:t>
      </w:r>
      <w:r>
        <w:rPr>
          <w:rFonts w:ascii="標楷體" w:eastAsia="標楷體" w:hAnsi="標楷體" w:cs="標楷體" w:hint="eastAsia"/>
          <w:kern w:val="52"/>
          <w:sz w:val="26"/>
          <w:szCs w:val="26"/>
        </w:rPr>
        <w:t>廠商統一編號或名稱。</w:t>
      </w:r>
    </w:p>
    <w:p w:rsidR="00960EA2" w:rsidRPr="00F725B0" w:rsidRDefault="00960EA2">
      <w:pPr>
        <w:pStyle w:val="af1"/>
        <w:adjustRightInd w:val="0"/>
        <w:spacing w:after="0" w:line="320" w:lineRule="exact"/>
        <w:ind w:leftChars="600" w:left="1700" w:hangingChars="100" w:hanging="260"/>
        <w:jc w:val="both"/>
        <w:rPr>
          <w:rFonts w:ascii="標楷體" w:eastAsia="標楷體" w:hAnsi="標楷體"/>
          <w:color w:val="000000"/>
          <w:kern w:val="52"/>
          <w:sz w:val="26"/>
          <w:szCs w:val="26"/>
        </w:rPr>
      </w:pPr>
      <w:r>
        <w:rPr>
          <w:rFonts w:ascii="標楷體" w:eastAsia="標楷體" w:hAnsi="標楷體" w:cs="標楷體"/>
          <w:kern w:val="52"/>
          <w:sz w:val="26"/>
          <w:szCs w:val="26"/>
        </w:rPr>
        <w:t>(9)</w:t>
      </w:r>
      <w:r>
        <w:rPr>
          <w:rFonts w:ascii="標楷體" w:eastAsia="標楷體" w:hAnsi="標楷體" w:cs="標楷體" w:hint="eastAsia"/>
          <w:kern w:val="52"/>
          <w:sz w:val="26"/>
          <w:szCs w:val="26"/>
        </w:rPr>
        <w:t>查覆單上無查復單位章，且查覆單經塗改者無效。</w:t>
      </w:r>
    </w:p>
    <w:p w:rsidR="00960EA2" w:rsidRPr="00F725B0" w:rsidRDefault="00960EA2">
      <w:pPr>
        <w:pStyle w:val="af1"/>
        <w:adjustRightInd w:val="0"/>
        <w:spacing w:after="0" w:line="320" w:lineRule="exact"/>
        <w:ind w:leftChars="265" w:left="1156" w:hangingChars="200" w:hanging="520"/>
        <w:jc w:val="both"/>
        <w:rPr>
          <w:rFonts w:ascii="標楷體" w:eastAsia="標楷體" w:hAnsi="標楷體"/>
          <w:color w:val="000000"/>
          <w:kern w:val="52"/>
          <w:sz w:val="26"/>
          <w:szCs w:val="26"/>
        </w:rPr>
      </w:pPr>
      <w:r>
        <w:rPr>
          <w:rFonts w:ascii="標楷體" w:eastAsia="標楷體" w:hAnsi="標楷體" w:cs="標楷體"/>
          <w:color w:val="000000"/>
          <w:kern w:val="52"/>
          <w:sz w:val="26"/>
          <w:szCs w:val="26"/>
        </w:rPr>
        <w:t>(</w:t>
      </w:r>
      <w:r>
        <w:rPr>
          <w:rFonts w:ascii="標楷體" w:eastAsia="標楷體" w:hAnsi="標楷體" w:cs="標楷體" w:hint="eastAsia"/>
          <w:color w:val="000000"/>
          <w:kern w:val="52"/>
          <w:sz w:val="26"/>
          <w:szCs w:val="26"/>
        </w:rPr>
        <w:t>三</w:t>
      </w:r>
      <w:r>
        <w:rPr>
          <w:rFonts w:ascii="標楷體" w:eastAsia="標楷體" w:hAnsi="標楷體" w:cs="標楷體"/>
          <w:color w:val="000000"/>
          <w:kern w:val="52"/>
          <w:sz w:val="26"/>
          <w:szCs w:val="26"/>
        </w:rPr>
        <w:t>)</w:t>
      </w:r>
      <w:r>
        <w:rPr>
          <w:rFonts w:ascii="標楷體" w:eastAsia="標楷體" w:hAnsi="標楷體" w:cs="標楷體" w:hint="eastAsia"/>
          <w:color w:val="000000"/>
          <w:kern w:val="52"/>
          <w:sz w:val="26"/>
          <w:szCs w:val="26"/>
        </w:rPr>
        <w:t>依政府機關組織法律組成之非公司組織事業機構，依法令免申請核發許可登記證明文件、公司登記或商業登記證明文件、承攬或營業手冊、繳稅證明文件或加入商業團體者，參加投標時，得免繳驗該等證明文件。</w:t>
      </w:r>
    </w:p>
    <w:p w:rsidR="00960EA2" w:rsidRPr="00F725B0" w:rsidRDefault="00960EA2">
      <w:pPr>
        <w:pStyle w:val="7"/>
        <w:numPr>
          <w:ilvl w:val="0"/>
          <w:numId w:val="17"/>
        </w:numPr>
        <w:snapToGrid w:val="0"/>
        <w:spacing w:line="320" w:lineRule="exact"/>
        <w:ind w:left="1008" w:hanging="1008"/>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廠商所提出之資格文件影本，本機關於必要時得通知廠商限期提出正本供</w:t>
      </w:r>
      <w:r>
        <w:rPr>
          <w:rFonts w:ascii="標楷體" w:eastAsia="標楷體" w:hAnsi="標楷體" w:cs="標楷體" w:hint="eastAsia"/>
          <w:spacing w:val="-10"/>
          <w:sz w:val="26"/>
          <w:szCs w:val="26"/>
        </w:rPr>
        <w:t>查驗，查驗結果如與正本不符，係不實之文件者，依採購法第</w:t>
      </w:r>
      <w:r>
        <w:rPr>
          <w:rFonts w:ascii="標楷體" w:eastAsia="標楷體" w:hAnsi="標楷體" w:cs="標楷體"/>
          <w:spacing w:val="-10"/>
          <w:sz w:val="26"/>
          <w:szCs w:val="26"/>
        </w:rPr>
        <w:t>50</w:t>
      </w:r>
      <w:r>
        <w:rPr>
          <w:rFonts w:ascii="標楷體" w:eastAsia="標楷體" w:hAnsi="標楷體" w:cs="標楷體" w:hint="eastAsia"/>
          <w:spacing w:val="-10"/>
          <w:sz w:val="26"/>
          <w:szCs w:val="26"/>
        </w:rPr>
        <w:t>條規定辦理。</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不同投標廠商參與投標，不得由同一廠商之人員代表出席開標、評審、評選、決標等會議，如有由同一廠商之人員代表出席情形，依採購法第</w:t>
      </w:r>
      <w:r>
        <w:rPr>
          <w:rFonts w:ascii="標楷體" w:eastAsia="標楷體" w:hAnsi="標楷體" w:cs="標楷體"/>
          <w:spacing w:val="0"/>
          <w:sz w:val="26"/>
          <w:szCs w:val="26"/>
        </w:rPr>
        <w:t>50</w:t>
      </w:r>
      <w:r>
        <w:rPr>
          <w:rFonts w:ascii="標楷體" w:eastAsia="標楷體" w:hAnsi="標楷體" w:cs="標楷體" w:hint="eastAsia"/>
          <w:spacing w:val="0"/>
          <w:sz w:val="26"/>
          <w:szCs w:val="26"/>
        </w:rPr>
        <w:t>條第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項第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款或第</w:t>
      </w:r>
      <w:r>
        <w:rPr>
          <w:rFonts w:ascii="標楷體" w:eastAsia="標楷體" w:hAnsi="標楷體" w:cs="標楷體"/>
          <w:spacing w:val="0"/>
          <w:sz w:val="26"/>
          <w:szCs w:val="26"/>
        </w:rPr>
        <w:t>7</w:t>
      </w:r>
      <w:r>
        <w:rPr>
          <w:rFonts w:ascii="標楷體" w:eastAsia="標楷體" w:hAnsi="標楷體" w:cs="標楷體" w:hint="eastAsia"/>
          <w:spacing w:val="0"/>
          <w:sz w:val="26"/>
          <w:szCs w:val="26"/>
        </w:rPr>
        <w:t>款規定辦理。</w:t>
      </w:r>
    </w:p>
    <w:p w:rsidR="00960EA2" w:rsidRDefault="00960EA2">
      <w:pPr>
        <w:pStyle w:val="7"/>
        <w:snapToGrid w:val="0"/>
        <w:spacing w:line="320" w:lineRule="exact"/>
        <w:ind w:left="1040" w:firstLine="24"/>
        <w:jc w:val="both"/>
        <w:textDirection w:val="lrTbV"/>
        <w:rPr>
          <w:rFonts w:ascii="標楷體" w:eastAsia="標楷體" w:hAnsi="標楷體" w:cs="標楷體"/>
          <w:spacing w:val="0"/>
          <w:sz w:val="26"/>
          <w:szCs w:val="26"/>
        </w:rPr>
      </w:pPr>
      <w:r>
        <w:rPr>
          <w:rFonts w:ascii="標楷體" w:eastAsia="標楷體" w:hAnsi="標楷體" w:cs="標楷體" w:hint="eastAsia"/>
          <w:spacing w:val="0"/>
          <w:sz w:val="26"/>
          <w:szCs w:val="26"/>
        </w:rPr>
        <w:t>投標廠商之標價有下列情形之一為投標文件內容不符合招標文件之規定：</w:t>
      </w:r>
      <w:r>
        <w:rPr>
          <w:rFonts w:ascii="標楷體" w:eastAsia="標楷體" w:hAnsi="標楷體" w:cs="標楷體"/>
          <w:spacing w:val="0"/>
          <w:sz w:val="26"/>
          <w:szCs w:val="26"/>
        </w:rPr>
        <w:t>(</w:t>
      </w:r>
      <w:r>
        <w:rPr>
          <w:rFonts w:ascii="標楷體" w:eastAsia="標楷體" w:hAnsi="標楷體" w:cs="標楷體" w:hint="eastAsia"/>
          <w:spacing w:val="0"/>
          <w:sz w:val="26"/>
          <w:szCs w:val="26"/>
        </w:rPr>
        <w:t>預算或底價未公告者免填</w:t>
      </w:r>
      <w:r>
        <w:rPr>
          <w:rFonts w:ascii="標楷體" w:eastAsia="標楷體" w:hAnsi="標楷體" w:cs="標楷體"/>
          <w:spacing w:val="0"/>
          <w:sz w:val="26"/>
          <w:szCs w:val="26"/>
        </w:rPr>
        <w:t>)</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kern w:val="2"/>
          <w:sz w:val="26"/>
          <w:szCs w:val="26"/>
        </w:rPr>
        <w:t>█</w:t>
      </w:r>
      <w:r>
        <w:rPr>
          <w:rFonts w:ascii="標楷體" w:eastAsia="標楷體" w:hAnsi="標楷體" w:cs="標楷體"/>
          <w:spacing w:val="0"/>
          <w:sz w:val="26"/>
          <w:szCs w:val="26"/>
        </w:rPr>
        <w:t xml:space="preserve"> (1)</w:t>
      </w:r>
      <w:r>
        <w:rPr>
          <w:rFonts w:ascii="標楷體" w:eastAsia="標楷體" w:hAnsi="標楷體" w:cs="標楷體" w:hint="eastAsia"/>
          <w:spacing w:val="0"/>
          <w:sz w:val="26"/>
          <w:szCs w:val="26"/>
        </w:rPr>
        <w:t>高於公告之預算者。</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MS Gothic" w:eastAsia="MS Gothic" w:hAnsi="MS Gothic" w:cs="MS Gothic" w:hint="eastAsia"/>
          <w:spacing w:val="0"/>
          <w:kern w:val="2"/>
          <w:sz w:val="26"/>
          <w:szCs w:val="26"/>
        </w:rPr>
        <w:t>☐</w:t>
      </w:r>
      <w:r>
        <w:rPr>
          <w:rFonts w:ascii="標楷體" w:eastAsia="標楷體" w:hAnsi="標楷體" w:cs="標楷體"/>
          <w:spacing w:val="0"/>
          <w:sz w:val="26"/>
          <w:szCs w:val="26"/>
        </w:rPr>
        <w:t xml:space="preserve"> (2)</w:t>
      </w:r>
      <w:r>
        <w:rPr>
          <w:rFonts w:ascii="標楷體" w:eastAsia="標楷體" w:hAnsi="標楷體" w:cs="標楷體" w:hint="eastAsia"/>
          <w:spacing w:val="0"/>
          <w:sz w:val="26"/>
          <w:szCs w:val="26"/>
        </w:rPr>
        <w:t>高於公告之底價者。</w:t>
      </w:r>
    </w:p>
    <w:p w:rsidR="00960EA2" w:rsidRPr="00F725B0" w:rsidRDefault="00960EA2">
      <w:pPr>
        <w:pStyle w:val="7"/>
        <w:snapToGrid w:val="0"/>
        <w:spacing w:line="320" w:lineRule="exact"/>
        <w:ind w:left="1040" w:firstLine="262"/>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機關辦理採購有下列情形之一者，得依採購法第</w:t>
      </w:r>
      <w:r>
        <w:rPr>
          <w:rFonts w:ascii="標楷體" w:eastAsia="標楷體" w:hAnsi="標楷體" w:cs="標楷體"/>
          <w:spacing w:val="0"/>
          <w:sz w:val="26"/>
          <w:szCs w:val="26"/>
        </w:rPr>
        <w:t>50</w:t>
      </w:r>
      <w:r>
        <w:rPr>
          <w:rFonts w:ascii="標楷體" w:eastAsia="標楷體" w:hAnsi="標楷體" w:cs="標楷體" w:hint="eastAsia"/>
          <w:spacing w:val="0"/>
          <w:sz w:val="26"/>
          <w:szCs w:val="26"/>
        </w:rPr>
        <w:t>條第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項第</w:t>
      </w:r>
      <w:r>
        <w:rPr>
          <w:rFonts w:ascii="標楷體" w:eastAsia="標楷體" w:hAnsi="標楷體" w:cs="標楷體"/>
          <w:spacing w:val="0"/>
          <w:sz w:val="26"/>
          <w:szCs w:val="26"/>
        </w:rPr>
        <w:t>5</w:t>
      </w:r>
      <w:r>
        <w:rPr>
          <w:rFonts w:ascii="標楷體" w:eastAsia="標楷體" w:hAnsi="標楷體" w:cs="標楷體" w:hint="eastAsia"/>
          <w:spacing w:val="0"/>
          <w:sz w:val="26"/>
          <w:szCs w:val="26"/>
        </w:rPr>
        <w:t>款「不同投標廠商間之投標文件內容有重大異常關聯者」之規定及行為事實，判斷認定是否有該款情形後處理：</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一、投標文件內容由同一人或同一廠商繕寫或備具者。</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二、押標金由同一人或同一廠商繳納或申請退還者。</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三、投標標封或通知機關信函號碼連號，顯係同一人或同一廠商所為者。</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四、廠商地址、電話號碼、傳真機號碼、聯絡人或電子郵件網址相同者。</w:t>
      </w:r>
    </w:p>
    <w:p w:rsidR="00960EA2" w:rsidRPr="00F725B0" w:rsidRDefault="00960EA2">
      <w:pPr>
        <w:pStyle w:val="7"/>
        <w:snapToGrid w:val="0"/>
        <w:spacing w:line="320" w:lineRule="exact"/>
        <w:ind w:left="1040" w:hanging="47"/>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五、其他顯係同一人或同一廠商所為之情形者。</w:t>
      </w:r>
      <w:r w:rsidRPr="00F725B0">
        <w:rPr>
          <w:rFonts w:ascii="標楷體" w:eastAsia="標楷體" w:hAnsi="標楷體"/>
          <w:spacing w:val="0"/>
          <w:sz w:val="26"/>
          <w:szCs w:val="26"/>
        </w:rPr>
        <w:br/>
      </w:r>
      <w:r>
        <w:rPr>
          <w:rFonts w:ascii="標楷體" w:eastAsia="標楷體" w:hAnsi="標楷體" w:cs="標楷體" w:hint="eastAsia"/>
          <w:spacing w:val="0"/>
          <w:sz w:val="26"/>
          <w:szCs w:val="26"/>
        </w:rPr>
        <w:t>機關辦理採購有「廠商投標文件所載負責人為同一人」之情形者，得依採購法第</w:t>
      </w:r>
      <w:r>
        <w:rPr>
          <w:rFonts w:ascii="標楷體" w:eastAsia="標楷體" w:hAnsi="標楷體" w:cs="標楷體"/>
          <w:spacing w:val="0"/>
          <w:sz w:val="26"/>
          <w:szCs w:val="26"/>
        </w:rPr>
        <w:t>50</w:t>
      </w:r>
      <w:r>
        <w:rPr>
          <w:rFonts w:ascii="標楷體" w:eastAsia="標楷體" w:hAnsi="標楷體" w:cs="標楷體" w:hint="eastAsia"/>
          <w:spacing w:val="0"/>
          <w:sz w:val="26"/>
          <w:szCs w:val="26"/>
        </w:rPr>
        <w:t>條第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項第</w:t>
      </w:r>
      <w:r>
        <w:rPr>
          <w:rFonts w:ascii="標楷體" w:eastAsia="標楷體" w:hAnsi="標楷體" w:cs="標楷體"/>
          <w:spacing w:val="0"/>
          <w:sz w:val="26"/>
          <w:szCs w:val="26"/>
        </w:rPr>
        <w:t>5</w:t>
      </w:r>
      <w:r>
        <w:rPr>
          <w:rFonts w:ascii="標楷體" w:eastAsia="標楷體" w:hAnsi="標楷體" w:cs="標楷體" w:hint="eastAsia"/>
          <w:spacing w:val="0"/>
          <w:sz w:val="26"/>
          <w:szCs w:val="26"/>
        </w:rPr>
        <w:t>款「不同投標廠商間之投標文件內容有重大異常關聯者」處理。</w:t>
      </w:r>
    </w:p>
    <w:p w:rsidR="00960EA2" w:rsidRPr="00F725B0" w:rsidRDefault="00960EA2">
      <w:pPr>
        <w:pStyle w:val="7"/>
        <w:snapToGrid w:val="0"/>
        <w:spacing w:line="320" w:lineRule="exact"/>
        <w:ind w:left="1040" w:firstLine="236"/>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機關辦理採購，有</w:t>
      </w:r>
      <w:r>
        <w:rPr>
          <w:rFonts w:ascii="標楷體" w:eastAsia="標楷體" w:hAnsi="標楷體" w:cs="標楷體"/>
          <w:spacing w:val="0"/>
          <w:sz w:val="26"/>
          <w:szCs w:val="26"/>
        </w:rPr>
        <w:t>3</w:t>
      </w:r>
      <w:r>
        <w:rPr>
          <w:rFonts w:ascii="標楷體" w:eastAsia="標楷體" w:hAnsi="標楷體" w:cs="標楷體" w:hint="eastAsia"/>
          <w:spacing w:val="0"/>
          <w:sz w:val="26"/>
          <w:szCs w:val="26"/>
        </w:rPr>
        <w:t>家以上合格廠商投標，開標後有</w:t>
      </w:r>
      <w:r>
        <w:rPr>
          <w:rFonts w:ascii="標楷體" w:eastAsia="標楷體" w:hAnsi="標楷體" w:cs="標楷體"/>
          <w:spacing w:val="0"/>
          <w:sz w:val="26"/>
          <w:szCs w:val="26"/>
        </w:rPr>
        <w:t>2</w:t>
      </w:r>
      <w:r>
        <w:rPr>
          <w:rFonts w:ascii="標楷體" w:eastAsia="標楷體" w:hAnsi="標楷體" w:cs="標楷體" w:hint="eastAsia"/>
          <w:spacing w:val="0"/>
          <w:sz w:val="26"/>
          <w:szCs w:val="26"/>
        </w:rPr>
        <w:t>家以上廠商有下列情形之一，致僅餘</w:t>
      </w:r>
      <w:r>
        <w:rPr>
          <w:rFonts w:ascii="標楷體" w:eastAsia="標楷體" w:hAnsi="標楷體" w:cs="標楷體"/>
          <w:spacing w:val="0"/>
          <w:sz w:val="26"/>
          <w:szCs w:val="26"/>
        </w:rPr>
        <w:t>1</w:t>
      </w:r>
      <w:r>
        <w:rPr>
          <w:rFonts w:ascii="標楷體" w:eastAsia="標楷體" w:hAnsi="標楷體" w:cs="標楷體" w:hint="eastAsia"/>
          <w:spacing w:val="0"/>
          <w:sz w:val="26"/>
          <w:szCs w:val="26"/>
        </w:rPr>
        <w:t>家廠商符合招標文件規定者，得依採購法第</w:t>
      </w:r>
      <w:r>
        <w:rPr>
          <w:rFonts w:ascii="標楷體" w:eastAsia="標楷體" w:hAnsi="標楷體" w:cs="標楷體"/>
          <w:spacing w:val="0"/>
          <w:sz w:val="26"/>
          <w:szCs w:val="26"/>
        </w:rPr>
        <w:t>48</w:t>
      </w:r>
      <w:r>
        <w:rPr>
          <w:rFonts w:ascii="標楷體" w:eastAsia="標楷體" w:hAnsi="標楷體" w:cs="標楷體" w:hint="eastAsia"/>
          <w:spacing w:val="0"/>
          <w:sz w:val="26"/>
          <w:szCs w:val="26"/>
        </w:rPr>
        <w:t>條第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項第</w:t>
      </w:r>
      <w:r>
        <w:rPr>
          <w:rFonts w:ascii="標楷體" w:eastAsia="標楷體" w:hAnsi="標楷體" w:cs="標楷體"/>
          <w:spacing w:val="0"/>
          <w:sz w:val="26"/>
          <w:szCs w:val="26"/>
        </w:rPr>
        <w:t>2</w:t>
      </w:r>
      <w:r>
        <w:rPr>
          <w:rFonts w:ascii="標楷體" w:eastAsia="標楷體" w:hAnsi="標楷體" w:cs="標楷體" w:hint="eastAsia"/>
          <w:spacing w:val="0"/>
          <w:sz w:val="26"/>
          <w:szCs w:val="26"/>
        </w:rPr>
        <w:t>款「發現有足以影響採購公正之違法或不當行為者」或第</w:t>
      </w:r>
      <w:r>
        <w:rPr>
          <w:rFonts w:ascii="標楷體" w:eastAsia="標楷體" w:hAnsi="標楷體" w:cs="標楷體"/>
          <w:spacing w:val="0"/>
          <w:sz w:val="26"/>
          <w:szCs w:val="26"/>
        </w:rPr>
        <w:t>50</w:t>
      </w:r>
      <w:r>
        <w:rPr>
          <w:rFonts w:ascii="標楷體" w:eastAsia="標楷體" w:hAnsi="標楷體" w:cs="標楷體" w:hint="eastAsia"/>
          <w:spacing w:val="0"/>
          <w:sz w:val="26"/>
          <w:szCs w:val="26"/>
        </w:rPr>
        <w:t>條第</w:t>
      </w:r>
      <w:r>
        <w:rPr>
          <w:rFonts w:ascii="標楷體" w:eastAsia="標楷體" w:hAnsi="標楷體" w:cs="標楷體"/>
          <w:spacing w:val="0"/>
          <w:sz w:val="26"/>
          <w:szCs w:val="26"/>
        </w:rPr>
        <w:t>1</w:t>
      </w:r>
      <w:r>
        <w:rPr>
          <w:rFonts w:ascii="標楷體" w:eastAsia="標楷體" w:hAnsi="標楷體" w:cs="標楷體" w:hint="eastAsia"/>
          <w:spacing w:val="0"/>
          <w:sz w:val="26"/>
          <w:szCs w:val="26"/>
        </w:rPr>
        <w:t>項第</w:t>
      </w:r>
      <w:r>
        <w:rPr>
          <w:rFonts w:ascii="標楷體" w:eastAsia="標楷體" w:hAnsi="標楷體" w:cs="標楷體"/>
          <w:spacing w:val="0"/>
          <w:sz w:val="26"/>
          <w:szCs w:val="26"/>
        </w:rPr>
        <w:t>7</w:t>
      </w:r>
      <w:r>
        <w:rPr>
          <w:rFonts w:ascii="標楷體" w:eastAsia="標楷體" w:hAnsi="標楷體" w:cs="標楷體" w:hint="eastAsia"/>
          <w:spacing w:val="0"/>
          <w:sz w:val="26"/>
          <w:szCs w:val="26"/>
        </w:rPr>
        <w:t>款「其他影響採購公正之違反法令行為」之規定及行為事實，判斷認定是否有各該款情形後處理：</w:t>
      </w:r>
    </w:p>
    <w:p w:rsidR="00960EA2" w:rsidRPr="00F725B0" w:rsidRDefault="00960EA2">
      <w:pPr>
        <w:pStyle w:val="7"/>
        <w:snapToGrid w:val="0"/>
        <w:spacing w:line="320" w:lineRule="exact"/>
        <w:ind w:left="1040" w:hanging="46"/>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一、押標金未附或不符合規定。</w:t>
      </w:r>
    </w:p>
    <w:p w:rsidR="00960EA2" w:rsidRPr="00F725B0" w:rsidRDefault="00960EA2">
      <w:pPr>
        <w:pStyle w:val="7"/>
        <w:snapToGrid w:val="0"/>
        <w:spacing w:line="320" w:lineRule="exact"/>
        <w:ind w:left="1040" w:hanging="4"/>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二、投標文件為空白文件、無關文件或標封內空無一物。</w:t>
      </w:r>
    </w:p>
    <w:p w:rsidR="00960EA2" w:rsidRPr="00F725B0" w:rsidRDefault="00960EA2">
      <w:pPr>
        <w:pStyle w:val="7"/>
        <w:snapToGrid w:val="0"/>
        <w:spacing w:line="320" w:lineRule="exact"/>
        <w:ind w:left="1040" w:hanging="18"/>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三、資格、規格或價格文件未附或不符合規定。</w:t>
      </w:r>
    </w:p>
    <w:p w:rsidR="00960EA2" w:rsidRPr="00F725B0" w:rsidRDefault="00960EA2">
      <w:pPr>
        <w:pStyle w:val="7"/>
        <w:snapToGrid w:val="0"/>
        <w:spacing w:line="320" w:lineRule="exact"/>
        <w:ind w:left="1040" w:hanging="18"/>
        <w:jc w:val="both"/>
        <w:textDirection w:val="lrTbV"/>
        <w:rPr>
          <w:rFonts w:ascii="標楷體" w:eastAsia="標楷體" w:hAnsi="標楷體"/>
          <w:spacing w:val="0"/>
          <w:sz w:val="26"/>
          <w:szCs w:val="26"/>
        </w:rPr>
      </w:pPr>
      <w:r>
        <w:rPr>
          <w:rFonts w:ascii="標楷體" w:eastAsia="標楷體" w:hAnsi="標楷體" w:cs="標楷體" w:hint="eastAsia"/>
          <w:spacing w:val="0"/>
          <w:sz w:val="26"/>
          <w:szCs w:val="26"/>
        </w:rPr>
        <w:t>四、標價高於公告之預算或公告之底價。</w:t>
      </w:r>
    </w:p>
    <w:p w:rsidR="00960EA2" w:rsidRPr="00F725B0" w:rsidRDefault="00960EA2">
      <w:pPr>
        <w:pStyle w:val="7"/>
        <w:snapToGrid w:val="0"/>
        <w:spacing w:line="320" w:lineRule="exact"/>
        <w:ind w:left="1040" w:firstLine="0"/>
        <w:jc w:val="both"/>
        <w:textDirection w:val="lrTbV"/>
        <w:rPr>
          <w:rFonts w:ascii="標楷體" w:eastAsia="標楷體" w:hAnsi="標楷體"/>
          <w:color w:val="000000"/>
          <w:spacing w:val="0"/>
          <w:sz w:val="26"/>
          <w:szCs w:val="26"/>
        </w:rPr>
      </w:pPr>
      <w:r>
        <w:rPr>
          <w:rFonts w:ascii="標楷體" w:eastAsia="標楷體" w:hAnsi="標楷體" w:cs="標楷體" w:hint="eastAsia"/>
          <w:spacing w:val="0"/>
          <w:sz w:val="26"/>
          <w:szCs w:val="26"/>
        </w:rPr>
        <w:t>五、其他疑似刻意造成不合格標之情形。</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招標標的之功能、效益、規格、標準、數量或場所等說明及得標廠商應履行之契約責任：詳補充說明書。</w:t>
      </w:r>
    </w:p>
    <w:p w:rsidR="00960EA2" w:rsidRPr="00F725B0" w:rsidRDefault="00960EA2">
      <w:pPr>
        <w:pStyle w:val="7"/>
        <w:numPr>
          <w:ilvl w:val="0"/>
          <w:numId w:val="17"/>
        </w:numPr>
        <w:ind w:left="812" w:hanging="812"/>
        <w:jc w:val="both"/>
        <w:textDirection w:val="lrTbV"/>
        <w:rPr>
          <w:rFonts w:ascii="標楷體" w:eastAsia="標楷體" w:hAnsi="標楷體"/>
          <w:sz w:val="26"/>
          <w:szCs w:val="26"/>
          <w:u w:val="single"/>
        </w:rPr>
      </w:pPr>
      <w:r>
        <w:rPr>
          <w:rFonts w:ascii="標楷體" w:eastAsia="標楷體" w:hAnsi="標楷體" w:cs="標楷體" w:hint="eastAsia"/>
          <w:spacing w:val="0"/>
          <w:sz w:val="26"/>
          <w:szCs w:val="26"/>
        </w:rPr>
        <w:t>依採購法第</w:t>
      </w:r>
      <w:r>
        <w:rPr>
          <w:rFonts w:ascii="標楷體" w:eastAsia="標楷體" w:hAnsi="標楷體" w:cs="標楷體"/>
          <w:spacing w:val="0"/>
          <w:sz w:val="26"/>
          <w:szCs w:val="26"/>
        </w:rPr>
        <w:t>65</w:t>
      </w:r>
      <w:r>
        <w:rPr>
          <w:rFonts w:ascii="標楷體" w:eastAsia="標楷體" w:hAnsi="標楷體" w:cs="標楷體" w:hint="eastAsia"/>
          <w:spacing w:val="0"/>
          <w:sz w:val="26"/>
          <w:szCs w:val="26"/>
        </w:rPr>
        <w:t>條及採購法施行細則第</w:t>
      </w:r>
      <w:r>
        <w:rPr>
          <w:rFonts w:ascii="標楷體" w:eastAsia="標楷體" w:hAnsi="標楷體" w:cs="標楷體"/>
          <w:spacing w:val="0"/>
          <w:sz w:val="26"/>
          <w:szCs w:val="26"/>
        </w:rPr>
        <w:t>87</w:t>
      </w:r>
      <w:r>
        <w:rPr>
          <w:rFonts w:ascii="標楷體" w:eastAsia="標楷體" w:hAnsi="標楷體" w:cs="標楷體" w:hint="eastAsia"/>
          <w:spacing w:val="0"/>
          <w:sz w:val="26"/>
          <w:szCs w:val="26"/>
        </w:rPr>
        <w:t>條之規定，本採購標的之下列部分及依其他法規規定應由得標廠商自行履約之部分，不得由其他廠商代為履行主要部分為：各工作站保全系統服務。</w:t>
      </w:r>
    </w:p>
    <w:p w:rsidR="00960EA2" w:rsidRPr="00F725B0" w:rsidRDefault="00960EA2">
      <w:pPr>
        <w:pStyle w:val="7"/>
        <w:numPr>
          <w:ilvl w:val="0"/>
          <w:numId w:val="17"/>
        </w:numPr>
        <w:snapToGrid w:val="0"/>
        <w:spacing w:line="320" w:lineRule="exact"/>
        <w:ind w:left="1050" w:hanging="1036"/>
        <w:jc w:val="both"/>
        <w:textDirection w:val="lrTbV"/>
        <w:rPr>
          <w:rFonts w:ascii="標楷體" w:eastAsia="標楷體" w:hAnsi="標楷體"/>
          <w:spacing w:val="0"/>
          <w:sz w:val="26"/>
          <w:szCs w:val="26"/>
        </w:rPr>
      </w:pPr>
      <w:r>
        <w:rPr>
          <w:rFonts w:ascii="標楷體" w:eastAsia="標楷體" w:hAnsi="標楷體" w:cs="標楷體" w:hint="eastAsia"/>
          <w:color w:val="000000"/>
          <w:spacing w:val="0"/>
          <w:sz w:val="26"/>
          <w:szCs w:val="26"/>
        </w:rPr>
        <w:t>招標文件如有要求或提及特定之商標或商名、專利、設計或型式、特定來源地、生產者或供應者之情形，允許投標廠商提出同等品，其提出同等品之時機為：</w:t>
      </w:r>
    </w:p>
    <w:p w:rsidR="00960EA2" w:rsidRPr="00F725B0" w:rsidRDefault="00960EA2">
      <w:pPr>
        <w:pStyle w:val="7"/>
        <w:snapToGrid w:val="0"/>
        <w:spacing w:line="320" w:lineRule="exact"/>
        <w:ind w:leftChars="500" w:left="1850" w:hangingChars="250" w:hanging="650"/>
        <w:jc w:val="both"/>
        <w:textDirection w:val="lrTbV"/>
        <w:rPr>
          <w:rFonts w:ascii="標楷體" w:eastAsia="標楷體" w:hAnsi="標楷體"/>
          <w:color w:val="000000"/>
          <w:spacing w:val="0"/>
          <w:sz w:val="26"/>
          <w:szCs w:val="26"/>
        </w:rPr>
      </w:pPr>
      <w:r>
        <w:rPr>
          <w:rFonts w:ascii="MS Gothic" w:eastAsia="MS Gothic" w:hAnsi="MS Gothic" w:cs="MS Gothic" w:hint="eastAsia"/>
          <w:spacing w:val="0"/>
          <w:kern w:val="2"/>
          <w:sz w:val="26"/>
          <w:szCs w:val="26"/>
        </w:rPr>
        <w:t>☐</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應於投標文件內預先提出者，廠商應於投標文件內敘明同等品之廠牌、價格及功能、效益、標準或特性等相關資料，以供審查。</w:t>
      </w:r>
    </w:p>
    <w:p w:rsidR="00960EA2" w:rsidRPr="00F725B0" w:rsidRDefault="00960EA2">
      <w:pPr>
        <w:pStyle w:val="7"/>
        <w:snapToGrid w:val="0"/>
        <w:spacing w:line="320" w:lineRule="exact"/>
        <w:ind w:leftChars="500" w:left="1850" w:hangingChars="250" w:hanging="650"/>
        <w:jc w:val="both"/>
        <w:textDirection w:val="lrTbV"/>
        <w:rPr>
          <w:rFonts w:ascii="標楷體" w:eastAsia="標楷體" w:hAnsi="標楷體"/>
          <w:color w:val="000000"/>
          <w:spacing w:val="0"/>
          <w:sz w:val="26"/>
          <w:szCs w:val="26"/>
        </w:rPr>
      </w:pPr>
      <w:r>
        <w:rPr>
          <w:rFonts w:ascii="標楷體" w:eastAsia="標楷體" w:hAnsi="標楷體" w:cs="標楷體" w:hint="eastAsia"/>
          <w:spacing w:val="0"/>
          <w:kern w:val="2"/>
          <w:sz w:val="26"/>
          <w:szCs w:val="26"/>
        </w:rPr>
        <w:t>█</w:t>
      </w:r>
      <w:r>
        <w:rPr>
          <w:rFonts w:ascii="標楷體" w:eastAsia="標楷體" w:hAnsi="標楷體" w:cs="標楷體"/>
          <w:color w:val="000000"/>
          <w:spacing w:val="0"/>
          <w:sz w:val="26"/>
          <w:szCs w:val="26"/>
        </w:rPr>
        <w:t>(2)</w:t>
      </w:r>
      <w:r>
        <w:rPr>
          <w:rFonts w:ascii="標楷體" w:eastAsia="標楷體" w:hAnsi="標楷體" w:cs="標楷體" w:hint="eastAsia"/>
          <w:color w:val="000000"/>
          <w:spacing w:val="0"/>
          <w:sz w:val="26"/>
          <w:szCs w:val="26"/>
        </w:rPr>
        <w:t>得標廠商得於使用同等品前，依契約規定向機關提出同等品之廠牌、價格及功能、效益、標準或特性等相關資料，以供審查。</w:t>
      </w:r>
    </w:p>
    <w:p w:rsidR="00960EA2"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s="標楷體"/>
          <w:color w:val="000000"/>
          <w:spacing w:val="0"/>
          <w:sz w:val="26"/>
          <w:szCs w:val="26"/>
        </w:rPr>
      </w:pPr>
      <w:r>
        <w:rPr>
          <w:rFonts w:ascii="標楷體" w:eastAsia="標楷體" w:hAnsi="標楷體" w:cs="標楷體" w:hint="eastAsia"/>
          <w:color w:val="000000"/>
          <w:spacing w:val="0"/>
          <w:sz w:val="26"/>
          <w:szCs w:val="26"/>
        </w:rPr>
        <w:t>投標廠商之標價條件：於招標機關指定地點完工</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詳補充說明書附件一</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w:t>
      </w:r>
      <w:r>
        <w:rPr>
          <w:rFonts w:ascii="標楷體" w:eastAsia="標楷體" w:hAnsi="標楷體" w:cs="標楷體"/>
          <w:color w:val="000000"/>
          <w:spacing w:val="0"/>
          <w:sz w:val="26"/>
          <w:szCs w:val="26"/>
        </w:rPr>
        <w:t xml:space="preserve"> </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12"/>
          <w:sz w:val="26"/>
          <w:szCs w:val="26"/>
        </w:rPr>
      </w:pPr>
      <w:r>
        <w:rPr>
          <w:rFonts w:ascii="標楷體" w:eastAsia="標楷體" w:hAnsi="標楷體" w:cs="標楷體" w:hint="eastAsia"/>
          <w:color w:val="000000"/>
          <w:spacing w:val="0"/>
          <w:sz w:val="26"/>
          <w:szCs w:val="26"/>
        </w:rPr>
        <w:t>投標廠商標價幣別：新</w:t>
      </w:r>
      <w:r>
        <w:rPr>
          <w:rFonts w:ascii="標楷體" w:eastAsia="標楷體" w:hAnsi="標楷體" w:cs="標楷體" w:hint="eastAsia"/>
          <w:spacing w:val="0"/>
          <w:sz w:val="26"/>
          <w:szCs w:val="26"/>
        </w:rPr>
        <w:t>臺幣。</w:t>
      </w:r>
    </w:p>
    <w:p w:rsidR="00960EA2" w:rsidRPr="00F725B0" w:rsidRDefault="00960EA2">
      <w:pPr>
        <w:pStyle w:val="7"/>
        <w:numPr>
          <w:ilvl w:val="0"/>
          <w:numId w:val="17"/>
        </w:numPr>
        <w:snapToGrid w:val="0"/>
        <w:spacing w:line="320" w:lineRule="exact"/>
        <w:ind w:left="980" w:hangingChars="350" w:hanging="980"/>
        <w:jc w:val="both"/>
        <w:textDirection w:val="lrTbV"/>
        <w:rPr>
          <w:rFonts w:ascii="標楷體" w:eastAsia="標楷體" w:hAnsi="標楷體"/>
          <w:color w:val="000000"/>
          <w:spacing w:val="-12"/>
          <w:sz w:val="26"/>
          <w:szCs w:val="26"/>
        </w:rPr>
      </w:pPr>
      <w:r>
        <w:rPr>
          <w:rFonts w:ascii="標楷體" w:eastAsia="標楷體" w:hAnsi="標楷體" w:cs="標楷體" w:hint="eastAsia"/>
          <w:spacing w:val="0"/>
          <w:sz w:val="28"/>
          <w:szCs w:val="28"/>
        </w:rPr>
        <w:t>廠商有下列情形之一者，不得參加投標、作為決標對象或分包廠商或協助投標廠商：</w:t>
      </w:r>
    </w:p>
    <w:p w:rsidR="00960EA2" w:rsidRPr="00F725B0" w:rsidRDefault="00960EA2">
      <w:pPr>
        <w:spacing w:line="360" w:lineRule="exact"/>
        <w:ind w:left="1503" w:hanging="482"/>
        <w:jc w:val="both"/>
        <w:rPr>
          <w:rFonts w:ascii="標楷體" w:eastAsia="標楷體" w:hAnsi="標楷體"/>
          <w:sz w:val="26"/>
          <w:szCs w:val="26"/>
        </w:rPr>
      </w:pPr>
      <w:r>
        <w:rPr>
          <w:rFonts w:ascii="標楷體" w:eastAsia="標楷體" w:hAnsi="標楷體" w:cs="標楷體"/>
          <w:sz w:val="26"/>
          <w:szCs w:val="26"/>
        </w:rPr>
        <w:t>(1)</w:t>
      </w:r>
      <w:r>
        <w:rPr>
          <w:rFonts w:ascii="標楷體" w:eastAsia="標楷體" w:hAnsi="標楷體" w:cs="標楷體" w:hint="eastAsia"/>
          <w:sz w:val="26"/>
          <w:szCs w:val="26"/>
        </w:rPr>
        <w:t>提供規劃、設計服務之廠商，於依該規劃、設計結果辦理之採購。</w:t>
      </w:r>
    </w:p>
    <w:p w:rsidR="00960EA2" w:rsidRPr="00F725B0" w:rsidRDefault="00960EA2">
      <w:pPr>
        <w:spacing w:line="360" w:lineRule="exact"/>
        <w:ind w:left="1503" w:hanging="482"/>
        <w:jc w:val="both"/>
        <w:rPr>
          <w:rFonts w:ascii="標楷體" w:eastAsia="標楷體" w:hAnsi="標楷體"/>
          <w:sz w:val="26"/>
          <w:szCs w:val="26"/>
        </w:rPr>
      </w:pPr>
      <w:r>
        <w:rPr>
          <w:rFonts w:ascii="標楷體" w:eastAsia="標楷體" w:hAnsi="標楷體" w:cs="標楷體"/>
          <w:sz w:val="26"/>
          <w:szCs w:val="26"/>
        </w:rPr>
        <w:t>(2)</w:t>
      </w:r>
      <w:r>
        <w:rPr>
          <w:rFonts w:ascii="標楷體" w:eastAsia="標楷體" w:hAnsi="標楷體" w:cs="標楷體" w:hint="eastAsia"/>
          <w:sz w:val="26"/>
          <w:szCs w:val="26"/>
        </w:rPr>
        <w:t>代擬招標文件之廠商，於依該招標文件辦理之採購。</w:t>
      </w:r>
    </w:p>
    <w:p w:rsidR="00960EA2" w:rsidRPr="00F725B0" w:rsidRDefault="00960EA2">
      <w:pPr>
        <w:spacing w:line="360" w:lineRule="exact"/>
        <w:ind w:left="1503" w:hanging="482"/>
        <w:jc w:val="both"/>
        <w:rPr>
          <w:rFonts w:ascii="標楷體" w:eastAsia="標楷體" w:hAnsi="標楷體"/>
          <w:sz w:val="26"/>
          <w:szCs w:val="26"/>
        </w:rPr>
      </w:pPr>
      <w:r>
        <w:rPr>
          <w:rFonts w:ascii="標楷體" w:eastAsia="標楷體" w:hAnsi="標楷體" w:cs="標楷體"/>
          <w:sz w:val="26"/>
          <w:szCs w:val="26"/>
        </w:rPr>
        <w:t>(3)</w:t>
      </w:r>
      <w:r>
        <w:rPr>
          <w:rFonts w:ascii="標楷體" w:eastAsia="標楷體" w:hAnsi="標楷體" w:cs="標楷體" w:hint="eastAsia"/>
          <w:sz w:val="26"/>
          <w:szCs w:val="26"/>
        </w:rPr>
        <w:t>提供審標服務之廠商，於該服務有關之採購。</w:t>
      </w:r>
    </w:p>
    <w:p w:rsidR="00960EA2" w:rsidRPr="00F725B0" w:rsidRDefault="00960EA2">
      <w:pPr>
        <w:spacing w:line="360" w:lineRule="exact"/>
        <w:ind w:left="1503" w:hanging="482"/>
        <w:jc w:val="both"/>
        <w:rPr>
          <w:rFonts w:hAnsi="標楷體"/>
          <w:sz w:val="28"/>
          <w:szCs w:val="28"/>
        </w:rPr>
      </w:pPr>
      <w:r>
        <w:rPr>
          <w:rFonts w:ascii="標楷體" w:eastAsia="標楷體" w:hAnsi="標楷體" w:cs="標楷體"/>
          <w:sz w:val="26"/>
          <w:szCs w:val="26"/>
        </w:rPr>
        <w:t>(4)</w:t>
      </w:r>
      <w:r>
        <w:rPr>
          <w:rFonts w:ascii="標楷體" w:eastAsia="標楷體" w:hAnsi="標楷體" w:cs="標楷體" w:hint="eastAsia"/>
          <w:sz w:val="26"/>
          <w:szCs w:val="26"/>
        </w:rPr>
        <w:t>因履行機關契約而知悉其他廠商無法知悉或應秘密之資訊之廠商，於使用該等資訊有利於該廠商得標之採購。</w:t>
      </w:r>
    </w:p>
    <w:p w:rsidR="00960EA2" w:rsidRPr="00F725B0" w:rsidRDefault="00960EA2">
      <w:pPr>
        <w:spacing w:line="360" w:lineRule="exact"/>
        <w:ind w:left="1503" w:hanging="482"/>
        <w:jc w:val="both"/>
        <w:textDirection w:val="lrTbV"/>
        <w:rPr>
          <w:rFonts w:ascii="標楷體" w:eastAsia="標楷體" w:hAnsi="標楷體"/>
          <w:color w:val="000000"/>
          <w:spacing w:val="-12"/>
        </w:rPr>
      </w:pPr>
      <w:r>
        <w:rPr>
          <w:rFonts w:ascii="標楷體" w:eastAsia="標楷體" w:hAnsi="標楷體" w:cs="標楷體"/>
        </w:rPr>
        <w:t>(5)</w:t>
      </w:r>
      <w:r>
        <w:rPr>
          <w:rFonts w:ascii="標楷體" w:eastAsia="標楷體" w:hAnsi="標楷體" w:cs="標楷體" w:hint="eastAsia"/>
        </w:rPr>
        <w:t>提供專案管理服務之廠商，於該服務有關之採購</w:t>
      </w:r>
      <w:r>
        <w:rPr>
          <w:rFonts w:ascii="標楷體" w:eastAsia="標楷體" w:hAnsi="標楷體" w:cs="標楷體" w:hint="eastAsia"/>
          <w:sz w:val="28"/>
          <w:szCs w:val="28"/>
        </w:rPr>
        <w:t>。</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color w:val="000000"/>
          <w:spacing w:val="0"/>
          <w:sz w:val="26"/>
          <w:szCs w:val="26"/>
        </w:rPr>
      </w:pPr>
      <w:r>
        <w:rPr>
          <w:rFonts w:ascii="標楷體" w:eastAsia="標楷體" w:hAnsi="標楷體" w:cs="標楷體" w:hint="eastAsia"/>
          <w:color w:val="000000"/>
          <w:spacing w:val="0"/>
          <w:sz w:val="26"/>
          <w:szCs w:val="26"/>
        </w:rPr>
        <w:t>採購標的之維護修理：由得標廠商負責自</w:t>
      </w:r>
      <w:r>
        <w:rPr>
          <w:rFonts w:ascii="標楷體" w:eastAsia="標楷體" w:hAnsi="標楷體" w:cs="標楷體"/>
          <w:color w:val="000000"/>
          <w:spacing w:val="0"/>
          <w:sz w:val="26"/>
          <w:szCs w:val="26"/>
        </w:rPr>
        <w:t>110</w:t>
      </w:r>
      <w:r>
        <w:rPr>
          <w:rFonts w:ascii="標楷體" w:eastAsia="標楷體" w:hAnsi="標楷體" w:cs="標楷體" w:hint="eastAsia"/>
          <w:color w:val="000000"/>
          <w:spacing w:val="0"/>
          <w:sz w:val="26"/>
          <w:szCs w:val="26"/>
        </w:rPr>
        <w:t>年</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月</w:t>
      </w:r>
      <w:r>
        <w:rPr>
          <w:rFonts w:ascii="標楷體" w:eastAsia="標楷體" w:hAnsi="標楷體" w:cs="標楷體"/>
          <w:color w:val="000000"/>
          <w:spacing w:val="0"/>
          <w:sz w:val="26"/>
          <w:szCs w:val="26"/>
        </w:rPr>
        <w:t>1</w:t>
      </w:r>
      <w:r>
        <w:rPr>
          <w:rFonts w:ascii="標楷體" w:eastAsia="標楷體" w:hAnsi="標楷體" w:cs="標楷體" w:hint="eastAsia"/>
          <w:color w:val="000000"/>
          <w:spacing w:val="0"/>
          <w:sz w:val="26"/>
          <w:szCs w:val="26"/>
        </w:rPr>
        <w:t>日起至</w:t>
      </w:r>
      <w:r>
        <w:rPr>
          <w:rFonts w:ascii="標楷體" w:eastAsia="標楷體" w:hAnsi="標楷體" w:cs="標楷體"/>
          <w:color w:val="000000"/>
          <w:spacing w:val="0"/>
          <w:sz w:val="26"/>
          <w:szCs w:val="26"/>
        </w:rPr>
        <w:t>110</w:t>
      </w:r>
      <w:r>
        <w:rPr>
          <w:rFonts w:ascii="標楷體" w:eastAsia="標楷體" w:hAnsi="標楷體" w:cs="標楷體" w:hint="eastAsia"/>
          <w:color w:val="000000"/>
          <w:spacing w:val="0"/>
          <w:sz w:val="26"/>
          <w:szCs w:val="26"/>
        </w:rPr>
        <w:t>年</w:t>
      </w:r>
      <w:r>
        <w:rPr>
          <w:rFonts w:ascii="標楷體" w:eastAsia="標楷體" w:hAnsi="標楷體" w:cs="標楷體"/>
          <w:color w:val="000000"/>
          <w:spacing w:val="0"/>
          <w:sz w:val="26"/>
          <w:szCs w:val="26"/>
        </w:rPr>
        <w:t>12</w:t>
      </w:r>
      <w:r>
        <w:rPr>
          <w:rFonts w:ascii="標楷體" w:eastAsia="標楷體" w:hAnsi="標楷體" w:cs="標楷體" w:hint="eastAsia"/>
          <w:color w:val="000000"/>
          <w:spacing w:val="0"/>
          <w:sz w:val="26"/>
          <w:szCs w:val="26"/>
        </w:rPr>
        <w:t>月</w:t>
      </w:r>
      <w:r>
        <w:rPr>
          <w:rFonts w:ascii="標楷體" w:eastAsia="標楷體" w:hAnsi="標楷體" w:cs="標楷體"/>
          <w:color w:val="000000"/>
          <w:spacing w:val="0"/>
          <w:sz w:val="26"/>
          <w:szCs w:val="26"/>
        </w:rPr>
        <w:t>31</w:t>
      </w:r>
      <w:r>
        <w:rPr>
          <w:rFonts w:ascii="標楷體" w:eastAsia="標楷體" w:hAnsi="標楷體" w:cs="標楷體" w:hint="eastAsia"/>
          <w:color w:val="000000"/>
          <w:spacing w:val="0"/>
          <w:sz w:val="26"/>
          <w:szCs w:val="26"/>
        </w:rPr>
        <w:t>日止之系保全統服務</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含設備維護修理</w:t>
      </w:r>
      <w:r>
        <w:rPr>
          <w:rFonts w:ascii="標楷體" w:eastAsia="標楷體" w:hAnsi="標楷體" w:cs="標楷體"/>
          <w:color w:val="000000"/>
          <w:spacing w:val="0"/>
          <w:sz w:val="26"/>
          <w:szCs w:val="26"/>
        </w:rPr>
        <w:t>)</w:t>
      </w:r>
      <w:r>
        <w:rPr>
          <w:rFonts w:ascii="標楷體" w:eastAsia="標楷體" w:hAnsi="標楷體" w:cs="標楷體" w:hint="eastAsia"/>
          <w:color w:val="000000"/>
          <w:spacing w:val="0"/>
          <w:sz w:val="26"/>
          <w:szCs w:val="26"/>
        </w:rPr>
        <w:t>，其費用計入標價決標。</w:t>
      </w:r>
    </w:p>
    <w:p w:rsidR="00960EA2" w:rsidRPr="00F725B0" w:rsidRDefault="00960EA2">
      <w:pPr>
        <w:pStyle w:val="7"/>
        <w:numPr>
          <w:ilvl w:val="0"/>
          <w:numId w:val="17"/>
        </w:numPr>
        <w:snapToGrid w:val="0"/>
        <w:spacing w:line="320" w:lineRule="exact"/>
        <w:ind w:left="1040" w:hangingChars="400" w:hanging="1040"/>
        <w:jc w:val="both"/>
        <w:textDirection w:val="lrTbV"/>
        <w:rPr>
          <w:rFonts w:ascii="標楷體" w:eastAsia="標楷體" w:hAnsi="標楷體"/>
          <w:spacing w:val="0"/>
          <w:sz w:val="26"/>
          <w:szCs w:val="26"/>
        </w:rPr>
      </w:pPr>
      <w:r>
        <w:rPr>
          <w:rFonts w:ascii="標楷體" w:eastAsia="標楷體" w:hAnsi="標楷體" w:cs="標楷體" w:hint="eastAsia"/>
          <w:color w:val="000000"/>
          <w:spacing w:val="0"/>
          <w:sz w:val="26"/>
          <w:szCs w:val="26"/>
        </w:rPr>
        <w:t>全份招標文件包括：招標投標及契約文件、投標須知、投標標價清單、投標廠商聲明書、廠商資格審查表、契約條款、補充說明書、切結書、授權書、利益衝突迴避法公職人員及關係人身分關係揭露表。</w:t>
      </w:r>
    </w:p>
    <w:p w:rsidR="00960EA2" w:rsidRPr="00F725B0" w:rsidRDefault="00960EA2">
      <w:pPr>
        <w:pStyle w:val="7"/>
        <w:numPr>
          <w:ilvl w:val="0"/>
          <w:numId w:val="17"/>
        </w:numPr>
        <w:snapToGrid w:val="0"/>
        <w:spacing w:line="320" w:lineRule="exact"/>
        <w:ind w:left="1078" w:hangingChars="350" w:hanging="1078"/>
        <w:jc w:val="both"/>
        <w:textDirection w:val="lrTbV"/>
        <w:rPr>
          <w:rFonts w:ascii="標楷體" w:eastAsia="標楷體" w:hAnsi="標楷體"/>
          <w:spacing w:val="0"/>
          <w:sz w:val="26"/>
          <w:szCs w:val="26"/>
        </w:rPr>
      </w:pPr>
      <w:r>
        <w:rPr>
          <w:rFonts w:ascii="標楷體" w:eastAsia="標楷體" w:hAnsi="標楷體" w:cs="標楷體" w:hint="eastAsia"/>
          <w:sz w:val="28"/>
          <w:szCs w:val="28"/>
          <w:lang w:eastAsia="zh-HK"/>
        </w:rPr>
        <w:t>投</w:t>
      </w:r>
      <w:r>
        <w:rPr>
          <w:rFonts w:ascii="標楷體" w:eastAsia="標楷體" w:hAnsi="標楷體" w:cs="標楷體" w:hint="eastAsia"/>
          <w:sz w:val="28"/>
          <w:szCs w:val="28"/>
        </w:rPr>
        <w:t>標廠商應依規定填妥本招標文件所附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址及採購案號或招標標的。廠商所提供之投標、契約及履約文件，建議採雙面列印，以節省紙張，愛惜資源。</w:t>
      </w:r>
    </w:p>
    <w:p w:rsidR="00960EA2" w:rsidRPr="00F725B0" w:rsidRDefault="00960EA2">
      <w:pPr>
        <w:pStyle w:val="7"/>
        <w:snapToGrid w:val="0"/>
        <w:spacing w:line="320" w:lineRule="exact"/>
        <w:ind w:leftChars="450" w:left="1080" w:firstLine="0"/>
        <w:jc w:val="both"/>
        <w:textDirection w:val="lrTbV"/>
        <w:rPr>
          <w:rFonts w:ascii="標楷體" w:eastAsia="標楷體" w:hAnsi="標楷體"/>
          <w:spacing w:val="0"/>
          <w:sz w:val="26"/>
          <w:szCs w:val="26"/>
        </w:rPr>
      </w:pPr>
      <w:r>
        <w:rPr>
          <w:rFonts w:ascii="標楷體" w:eastAsia="標楷體" w:hAnsi="標楷體" w:cs="標楷體" w:hint="eastAsia"/>
          <w:spacing w:val="0"/>
          <w:kern w:val="2"/>
          <w:sz w:val="28"/>
          <w:szCs w:val="28"/>
        </w:rPr>
        <w:t>涉及未得標廠商投標文件著作財產權，機關如欲使用該等文件，應經該廠商同意無償授權機關使用，或由機關給予報酬後，於彼此約定範圍內使用。</w:t>
      </w:r>
    </w:p>
    <w:p w:rsidR="00960EA2" w:rsidRPr="00F725B0" w:rsidRDefault="00960EA2">
      <w:pPr>
        <w:pStyle w:val="7"/>
        <w:numPr>
          <w:ilvl w:val="0"/>
          <w:numId w:val="17"/>
        </w:numPr>
        <w:snapToGrid w:val="0"/>
        <w:spacing w:line="320" w:lineRule="exact"/>
        <w:ind w:left="1078" w:hangingChars="350" w:hanging="1078"/>
        <w:jc w:val="both"/>
        <w:textDirection w:val="lrTbV"/>
        <w:rPr>
          <w:rFonts w:eastAsia="標楷體"/>
          <w:sz w:val="28"/>
          <w:szCs w:val="28"/>
        </w:rPr>
      </w:pPr>
      <w:r>
        <w:rPr>
          <w:rFonts w:eastAsia="標楷體" w:cs="標楷體" w:hint="eastAsia"/>
          <w:sz w:val="28"/>
          <w:szCs w:val="28"/>
        </w:rPr>
        <w:t>投標文件須於</w:t>
      </w:r>
      <w:r>
        <w:rPr>
          <w:rFonts w:ascii="標楷體" w:eastAsia="標楷體" w:hAnsi="標楷體" w:cs="標楷體"/>
          <w:color w:val="FF0000"/>
          <w:sz w:val="28"/>
          <w:szCs w:val="28"/>
        </w:rPr>
        <w:t>109</w:t>
      </w:r>
      <w:r>
        <w:rPr>
          <w:rFonts w:ascii="標楷體" w:eastAsia="標楷體" w:hAnsi="標楷體" w:cs="標楷體" w:hint="eastAsia"/>
          <w:color w:val="FF0000"/>
          <w:sz w:val="28"/>
          <w:szCs w:val="28"/>
        </w:rPr>
        <w:t>年</w:t>
      </w:r>
      <w:r>
        <w:rPr>
          <w:rFonts w:ascii="標楷體" w:eastAsia="標楷體" w:hAnsi="標楷體" w:cs="標楷體"/>
          <w:color w:val="FF0000"/>
          <w:sz w:val="28"/>
          <w:szCs w:val="28"/>
        </w:rPr>
        <w:t>12</w:t>
      </w:r>
      <w:r>
        <w:rPr>
          <w:rFonts w:ascii="標楷體" w:eastAsia="標楷體" w:hAnsi="標楷體" w:cs="標楷體" w:hint="eastAsia"/>
          <w:color w:val="FF0000"/>
          <w:sz w:val="28"/>
          <w:szCs w:val="28"/>
        </w:rPr>
        <w:t>月</w:t>
      </w:r>
      <w:r w:rsidR="00F20C88">
        <w:rPr>
          <w:rFonts w:ascii="標楷體" w:eastAsia="標楷體" w:hAnsi="標楷體" w:cs="標楷體" w:hint="eastAsia"/>
          <w:color w:val="FF0000"/>
          <w:sz w:val="28"/>
          <w:szCs w:val="28"/>
        </w:rPr>
        <w:t>23</w:t>
      </w:r>
      <w:r>
        <w:rPr>
          <w:rFonts w:ascii="標楷體" w:eastAsia="標楷體" w:hAnsi="標楷體" w:cs="標楷體" w:hint="eastAsia"/>
          <w:color w:val="FF0000"/>
          <w:sz w:val="28"/>
          <w:szCs w:val="28"/>
        </w:rPr>
        <w:t>日</w:t>
      </w:r>
      <w:r w:rsidR="00F20C88">
        <w:rPr>
          <w:rFonts w:ascii="標楷體" w:eastAsia="標楷體" w:hAnsi="標楷體" w:cs="標楷體" w:hint="eastAsia"/>
          <w:color w:val="FF0000"/>
          <w:sz w:val="28"/>
          <w:szCs w:val="28"/>
        </w:rPr>
        <w:t>下午5</w:t>
      </w:r>
      <w:r>
        <w:rPr>
          <w:rFonts w:ascii="標楷體" w:eastAsia="標楷體" w:hAnsi="標楷體" w:cs="標楷體" w:hint="eastAsia"/>
          <w:color w:val="FF0000"/>
          <w:sz w:val="28"/>
          <w:szCs w:val="28"/>
        </w:rPr>
        <w:t>時</w:t>
      </w:r>
      <w:r>
        <w:rPr>
          <w:rFonts w:ascii="標楷體" w:eastAsia="標楷體" w:hAnsi="標楷體" w:cs="標楷體"/>
          <w:color w:val="FF0000"/>
          <w:sz w:val="28"/>
          <w:szCs w:val="28"/>
        </w:rPr>
        <w:t>0</w:t>
      </w:r>
      <w:r>
        <w:rPr>
          <w:rFonts w:ascii="標楷體" w:eastAsia="標楷體" w:hAnsi="標楷體" w:cs="標楷體" w:hint="eastAsia"/>
          <w:color w:val="FF0000"/>
          <w:sz w:val="28"/>
          <w:szCs w:val="28"/>
        </w:rPr>
        <w:t>分</w:t>
      </w:r>
      <w:r w:rsidRPr="00F20C88">
        <w:rPr>
          <w:rFonts w:ascii="標楷體" w:eastAsia="標楷體" w:hAnsi="標楷體" w:cs="標楷體" w:hint="eastAsia"/>
          <w:color w:val="FF0000"/>
          <w:sz w:val="28"/>
          <w:szCs w:val="28"/>
        </w:rPr>
        <w:t>前</w:t>
      </w:r>
      <w:r>
        <w:rPr>
          <w:rFonts w:eastAsia="標楷體" w:cs="標楷體" w:hint="eastAsia"/>
          <w:sz w:val="28"/>
          <w:szCs w:val="28"/>
        </w:rPr>
        <w:t>，以郵遞、專人送達至下列收件地點：</w:t>
      </w:r>
      <w:r>
        <w:rPr>
          <w:rFonts w:eastAsia="標楷體"/>
          <w:sz w:val="28"/>
          <w:szCs w:val="28"/>
        </w:rPr>
        <w:t>404351</w:t>
      </w:r>
      <w:r>
        <w:rPr>
          <w:rFonts w:eastAsia="標楷體" w:cs="標楷體" w:hint="eastAsia"/>
          <w:sz w:val="28"/>
          <w:szCs w:val="28"/>
        </w:rPr>
        <w:t>臺中市北區尊賢街</w:t>
      </w:r>
      <w:r>
        <w:rPr>
          <w:rFonts w:eastAsia="標楷體"/>
          <w:sz w:val="28"/>
          <w:szCs w:val="28"/>
        </w:rPr>
        <w:t>11</w:t>
      </w:r>
      <w:r>
        <w:rPr>
          <w:rFonts w:eastAsia="標楷體" w:cs="標楷體" w:hint="eastAsia"/>
          <w:sz w:val="28"/>
          <w:szCs w:val="28"/>
        </w:rPr>
        <w:t>號</w:t>
      </w:r>
      <w:r>
        <w:rPr>
          <w:rFonts w:eastAsia="標楷體"/>
          <w:sz w:val="28"/>
          <w:szCs w:val="28"/>
        </w:rPr>
        <w:t>1</w:t>
      </w:r>
      <w:r>
        <w:rPr>
          <w:rFonts w:eastAsia="標楷體" w:cs="標楷體" w:hint="eastAsia"/>
          <w:sz w:val="28"/>
          <w:szCs w:val="28"/>
        </w:rPr>
        <w:t>樓服務台或</w:t>
      </w:r>
      <w:r w:rsidR="00475614">
        <w:rPr>
          <w:rFonts w:eastAsia="標楷體" w:hint="eastAsia"/>
          <w:sz w:val="26"/>
          <w:szCs w:val="26"/>
        </w:rPr>
        <w:t>郵政信箱：</w:t>
      </w:r>
      <w:r w:rsidR="00475614">
        <w:rPr>
          <w:rFonts w:eastAsia="標楷體" w:hint="eastAsia"/>
          <w:sz w:val="26"/>
        </w:rPr>
        <w:t>臺中郵政第</w:t>
      </w:r>
      <w:r w:rsidR="00475614">
        <w:rPr>
          <w:rFonts w:eastAsia="標楷體" w:hint="eastAsia"/>
          <w:sz w:val="26"/>
        </w:rPr>
        <w:t>413</w:t>
      </w:r>
      <w:r w:rsidR="00475614">
        <w:rPr>
          <w:rFonts w:eastAsia="標楷體" w:hint="eastAsia"/>
          <w:sz w:val="26"/>
        </w:rPr>
        <w:t>號信箱</w:t>
      </w:r>
      <w:r w:rsidR="00475614">
        <w:rPr>
          <w:rFonts w:eastAsia="標楷體" w:hint="eastAsia"/>
          <w:sz w:val="26"/>
          <w:szCs w:val="26"/>
        </w:rPr>
        <w:t>。</w:t>
      </w:r>
    </w:p>
    <w:p w:rsidR="00960EA2" w:rsidRPr="00F725B0" w:rsidRDefault="00960EA2">
      <w:pPr>
        <w:pStyle w:val="7"/>
        <w:numPr>
          <w:ilvl w:val="0"/>
          <w:numId w:val="17"/>
        </w:numPr>
        <w:snapToGrid w:val="0"/>
        <w:spacing w:line="320" w:lineRule="exact"/>
        <w:ind w:left="980" w:hangingChars="350" w:hanging="980"/>
        <w:jc w:val="both"/>
        <w:textDirection w:val="lrTbV"/>
        <w:rPr>
          <w:rFonts w:ascii="標楷體" w:eastAsia="標楷體" w:hAnsi="標楷體"/>
          <w:spacing w:val="0"/>
          <w:sz w:val="26"/>
          <w:szCs w:val="26"/>
        </w:rPr>
      </w:pPr>
      <w:r>
        <w:rPr>
          <w:rFonts w:eastAsia="標楷體" w:cs="標楷體" w:hint="eastAsia"/>
          <w:spacing w:val="0"/>
          <w:sz w:val="28"/>
          <w:szCs w:val="28"/>
        </w:rPr>
        <w:t>電子領標廠商之投標封附上該標案之領標電子憑據書面明細，或於開標後依機關通知再行提出。</w:t>
      </w:r>
    </w:p>
    <w:p w:rsidR="00960EA2" w:rsidRPr="00F725B0" w:rsidRDefault="00960EA2">
      <w:pPr>
        <w:pStyle w:val="7"/>
        <w:numPr>
          <w:ilvl w:val="0"/>
          <w:numId w:val="17"/>
        </w:numPr>
        <w:snapToGrid w:val="0"/>
        <w:spacing w:line="320" w:lineRule="exact"/>
        <w:ind w:left="1078" w:hangingChars="350" w:hanging="1078"/>
        <w:jc w:val="both"/>
        <w:textDirection w:val="lrTbV"/>
        <w:rPr>
          <w:rFonts w:ascii="標楷體" w:eastAsia="標楷體" w:hAnsi="標楷體"/>
          <w:spacing w:val="0"/>
          <w:sz w:val="26"/>
          <w:szCs w:val="26"/>
        </w:rPr>
      </w:pPr>
      <w:r>
        <w:rPr>
          <w:rFonts w:ascii="標楷體" w:eastAsia="標楷體" w:hAnsi="標楷體" w:cs="標楷體" w:hint="eastAsia"/>
          <w:sz w:val="28"/>
          <w:szCs w:val="28"/>
        </w:rPr>
        <w:t>本須知未載明之事項，依政府採購相關法令。</w:t>
      </w:r>
    </w:p>
    <w:p w:rsidR="00960EA2" w:rsidRPr="00F725B0" w:rsidRDefault="00960EA2">
      <w:pPr>
        <w:pStyle w:val="7"/>
        <w:numPr>
          <w:ilvl w:val="0"/>
          <w:numId w:val="17"/>
        </w:numPr>
        <w:snapToGrid w:val="0"/>
        <w:spacing w:line="320" w:lineRule="exact"/>
        <w:ind w:left="980" w:hangingChars="350" w:hanging="980"/>
        <w:jc w:val="both"/>
        <w:textDirection w:val="lrTbV"/>
        <w:rPr>
          <w:rFonts w:ascii="標楷體" w:eastAsia="標楷體" w:hAnsi="標楷體"/>
          <w:spacing w:val="0"/>
          <w:sz w:val="26"/>
          <w:szCs w:val="26"/>
        </w:rPr>
      </w:pPr>
      <w:r>
        <w:rPr>
          <w:rFonts w:eastAsia="標楷體" w:cs="標楷體" w:hint="eastAsia"/>
          <w:spacing w:val="0"/>
          <w:sz w:val="28"/>
          <w:szCs w:val="28"/>
        </w:rPr>
        <w:t>其他須知（請機關自行訂定。例如：採共同投標、統包、替代方案、國內廠商標價優惠、適用或準用最有利標評選作業或優先採購環保產品等方式辦理者，應注意依相關法規，將應於招標文件載明事項納入。）：</w:t>
      </w:r>
    </w:p>
    <w:p w:rsidR="00960EA2" w:rsidRPr="00F725B0" w:rsidRDefault="00960EA2">
      <w:pPr>
        <w:pStyle w:val="7"/>
        <w:numPr>
          <w:ilvl w:val="0"/>
          <w:numId w:val="17"/>
        </w:numPr>
        <w:snapToGrid w:val="0"/>
        <w:spacing w:line="320" w:lineRule="exact"/>
        <w:ind w:left="980" w:hangingChars="350" w:hanging="980"/>
        <w:jc w:val="both"/>
        <w:textDirection w:val="lrTbV"/>
        <w:rPr>
          <w:rFonts w:ascii="標楷體" w:eastAsia="標楷體" w:hAnsi="標楷體"/>
          <w:spacing w:val="0"/>
          <w:sz w:val="26"/>
          <w:szCs w:val="26"/>
        </w:rPr>
      </w:pPr>
      <w:r>
        <w:rPr>
          <w:rFonts w:ascii="標楷體" w:eastAsia="標楷體" w:hAnsi="標楷體" w:cs="標楷體" w:hint="eastAsia"/>
          <w:spacing w:val="0"/>
          <w:sz w:val="28"/>
          <w:szCs w:val="28"/>
        </w:rPr>
        <w:t>受理廠商檢舉之採購稽核小組連絡電話、傳真及地址與法務部調查局及機關所在地之調查站處（站、組）檢舉電話及信箱：</w:t>
      </w:r>
    </w:p>
    <w:p w:rsidR="00960EA2" w:rsidRPr="00F725B0" w:rsidRDefault="00960EA2">
      <w:pPr>
        <w:spacing w:line="360" w:lineRule="exact"/>
        <w:ind w:left="1701" w:hanging="567"/>
        <w:jc w:val="both"/>
        <w:textDirection w:val="lrTbV"/>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本機關電話：</w:t>
      </w:r>
      <w:r>
        <w:rPr>
          <w:rFonts w:ascii="標楷體" w:eastAsia="標楷體" w:hAnsi="標楷體" w:cs="標楷體"/>
          <w:sz w:val="28"/>
          <w:szCs w:val="28"/>
        </w:rPr>
        <w:t>04-22261188</w:t>
      </w:r>
      <w:r>
        <w:rPr>
          <w:rFonts w:ascii="標楷體" w:eastAsia="標楷體" w:hAnsi="標楷體" w:cs="標楷體" w:hint="eastAsia"/>
          <w:sz w:val="28"/>
          <w:szCs w:val="28"/>
        </w:rPr>
        <w:t>轉</w:t>
      </w:r>
      <w:r w:rsidR="00FD6679">
        <w:rPr>
          <w:rFonts w:ascii="標楷體" w:eastAsia="標楷體" w:hAnsi="標楷體" w:cs="標楷體" w:hint="eastAsia"/>
          <w:sz w:val="28"/>
          <w:szCs w:val="28"/>
        </w:rPr>
        <w:t>265</w:t>
      </w:r>
      <w:r>
        <w:rPr>
          <w:rFonts w:ascii="標楷體" w:eastAsia="標楷體" w:hAnsi="標楷體" w:cs="標楷體" w:hint="eastAsia"/>
          <w:sz w:val="28"/>
          <w:szCs w:val="28"/>
        </w:rPr>
        <w:t>；地址：台中市北區尊賢街</w:t>
      </w:r>
      <w:r>
        <w:rPr>
          <w:rFonts w:ascii="標楷體" w:eastAsia="標楷體" w:hAnsi="標楷體" w:cs="標楷體"/>
          <w:sz w:val="28"/>
          <w:szCs w:val="28"/>
        </w:rPr>
        <w:t>11</w:t>
      </w:r>
      <w:r>
        <w:rPr>
          <w:rFonts w:ascii="標楷體" w:eastAsia="標楷體" w:hAnsi="標楷體" w:cs="標楷體" w:hint="eastAsia"/>
          <w:sz w:val="28"/>
          <w:szCs w:val="28"/>
        </w:rPr>
        <w:t>號。</w:t>
      </w:r>
    </w:p>
    <w:p w:rsidR="00960EA2" w:rsidRPr="00F725B0" w:rsidRDefault="00960EA2">
      <w:pPr>
        <w:spacing w:line="360" w:lineRule="exact"/>
        <w:ind w:left="1701" w:hanging="567"/>
        <w:jc w:val="both"/>
        <w:textDirection w:val="lrTbV"/>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行政院農業委員會採購稽核小組電話：</w:t>
      </w:r>
      <w:r>
        <w:rPr>
          <w:rFonts w:ascii="標楷體" w:eastAsia="標楷體" w:hAnsi="標楷體" w:cs="標楷體"/>
          <w:sz w:val="28"/>
          <w:szCs w:val="28"/>
        </w:rPr>
        <w:t>02-23123371</w:t>
      </w:r>
      <w:r>
        <w:rPr>
          <w:rFonts w:ascii="標楷體" w:eastAsia="標楷體" w:hAnsi="標楷體" w:cs="標楷體" w:hint="eastAsia"/>
          <w:sz w:val="28"/>
          <w:szCs w:val="28"/>
        </w:rPr>
        <w:t>，傳真：</w:t>
      </w:r>
      <w:r>
        <w:rPr>
          <w:rFonts w:ascii="標楷體" w:eastAsia="標楷體" w:hAnsi="標楷體" w:cs="標楷體"/>
          <w:sz w:val="28"/>
          <w:szCs w:val="28"/>
        </w:rPr>
        <w:t>02-23110304</w:t>
      </w:r>
      <w:r>
        <w:rPr>
          <w:rFonts w:ascii="標楷體" w:eastAsia="標楷體" w:hAnsi="標楷體" w:cs="標楷體" w:hint="eastAsia"/>
          <w:sz w:val="28"/>
          <w:szCs w:val="28"/>
        </w:rPr>
        <w:t>，電子信箱：</w:t>
      </w:r>
      <w:r>
        <w:rPr>
          <w:rFonts w:ascii="標楷體" w:eastAsia="標楷體" w:hAnsi="標楷體" w:cs="標楷體"/>
          <w:sz w:val="28"/>
          <w:szCs w:val="28"/>
        </w:rPr>
        <w:t>lyc@mail.coa.gov.tw</w:t>
      </w:r>
      <w:r>
        <w:rPr>
          <w:rFonts w:ascii="標楷體" w:eastAsia="標楷體" w:hAnsi="標楷體" w:cs="標楷體" w:hint="eastAsia"/>
          <w:sz w:val="28"/>
          <w:szCs w:val="28"/>
        </w:rPr>
        <w:t>，地址：臺北市南海路三十七號。</w:t>
      </w:r>
    </w:p>
    <w:p w:rsidR="00960EA2" w:rsidRPr="00F725B0" w:rsidRDefault="00960EA2">
      <w:pPr>
        <w:spacing w:line="360" w:lineRule="exact"/>
        <w:ind w:left="1701" w:hanging="567"/>
        <w:jc w:val="both"/>
        <w:textDirection w:val="lrTbV"/>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Pr>
          <w:rFonts w:ascii="標楷體" w:eastAsia="標楷體" w:hAnsi="標楷體" w:cs="標楷體" w:hint="eastAsia"/>
          <w:sz w:val="28"/>
          <w:szCs w:val="28"/>
        </w:rPr>
        <w:t>中央採購稽核小組聯絡電話：</w:t>
      </w:r>
      <w:r>
        <w:rPr>
          <w:rFonts w:ascii="標楷體" w:eastAsia="標楷體" w:hAnsi="標楷體" w:cs="標楷體"/>
          <w:sz w:val="28"/>
          <w:szCs w:val="28"/>
        </w:rPr>
        <w:t>02-87897548</w:t>
      </w:r>
      <w:r>
        <w:rPr>
          <w:rFonts w:ascii="標楷體" w:eastAsia="標楷體" w:hAnsi="標楷體" w:cs="標楷體" w:hint="eastAsia"/>
          <w:sz w:val="28"/>
          <w:szCs w:val="28"/>
        </w:rPr>
        <w:t>，傳真：</w:t>
      </w:r>
      <w:r>
        <w:rPr>
          <w:rFonts w:ascii="標楷體" w:eastAsia="標楷體" w:hAnsi="標楷體" w:cs="標楷體"/>
          <w:sz w:val="28"/>
          <w:szCs w:val="28"/>
        </w:rPr>
        <w:t>02-87897554</w:t>
      </w:r>
      <w:r>
        <w:rPr>
          <w:rFonts w:ascii="標楷體" w:eastAsia="標楷體" w:hAnsi="標楷體" w:cs="標楷體" w:hint="eastAsia"/>
          <w:sz w:val="28"/>
          <w:szCs w:val="28"/>
        </w:rPr>
        <w:t>，地址：臺北市松仁路三號九樓。</w:t>
      </w:r>
    </w:p>
    <w:p w:rsidR="00960EA2" w:rsidRPr="00F725B0" w:rsidRDefault="00960EA2">
      <w:pPr>
        <w:pStyle w:val="7"/>
        <w:numPr>
          <w:ilvl w:val="0"/>
          <w:numId w:val="17"/>
        </w:numPr>
        <w:snapToGrid w:val="0"/>
        <w:spacing w:line="320" w:lineRule="exact"/>
        <w:ind w:left="980" w:hangingChars="350" w:hanging="980"/>
        <w:jc w:val="both"/>
        <w:textDirection w:val="lrTbV"/>
        <w:rPr>
          <w:rFonts w:ascii="標楷體" w:eastAsia="標楷體" w:hAnsi="標楷體"/>
          <w:spacing w:val="0"/>
          <w:sz w:val="28"/>
          <w:szCs w:val="28"/>
        </w:rPr>
      </w:pPr>
      <w:r>
        <w:rPr>
          <w:rFonts w:ascii="標楷體" w:eastAsia="標楷體" w:hAnsi="標楷體" w:cs="標楷體" w:hint="eastAsia"/>
          <w:spacing w:val="0"/>
          <w:sz w:val="28"/>
          <w:szCs w:val="28"/>
        </w:rPr>
        <w:t>法務部廉政署受理檢舉電話：</w:t>
      </w:r>
      <w:r>
        <w:rPr>
          <w:rFonts w:ascii="標楷體" w:eastAsia="標楷體" w:hAnsi="標楷體" w:cs="標楷體"/>
          <w:spacing w:val="0"/>
          <w:sz w:val="28"/>
          <w:szCs w:val="28"/>
        </w:rPr>
        <w:t>0800-286-586</w:t>
      </w:r>
      <w:r>
        <w:rPr>
          <w:rFonts w:ascii="標楷體" w:eastAsia="標楷體" w:hAnsi="標楷體" w:cs="標楷體" w:hint="eastAsia"/>
          <w:spacing w:val="0"/>
          <w:sz w:val="28"/>
          <w:szCs w:val="28"/>
        </w:rPr>
        <w:t>；檢舉信箱：</w:t>
      </w:r>
      <w:r>
        <w:rPr>
          <w:rFonts w:ascii="標楷體" w:eastAsia="標楷體" w:hAnsi="標楷體" w:cs="標楷體"/>
          <w:spacing w:val="0"/>
          <w:sz w:val="28"/>
          <w:szCs w:val="28"/>
        </w:rPr>
        <w:t>10099</w:t>
      </w:r>
      <w:r>
        <w:rPr>
          <w:rFonts w:ascii="標楷體" w:eastAsia="標楷體" w:hAnsi="標楷體" w:cs="標楷體" w:hint="eastAsia"/>
          <w:spacing w:val="0"/>
          <w:sz w:val="28"/>
          <w:szCs w:val="28"/>
        </w:rPr>
        <w:t>國史館郵局第</w:t>
      </w:r>
      <w:r>
        <w:rPr>
          <w:rFonts w:ascii="標楷體" w:eastAsia="標楷體" w:hAnsi="標楷體" w:cs="標楷體"/>
          <w:spacing w:val="0"/>
          <w:sz w:val="28"/>
          <w:szCs w:val="28"/>
        </w:rPr>
        <w:t>153</w:t>
      </w:r>
      <w:r>
        <w:rPr>
          <w:rFonts w:ascii="標楷體" w:eastAsia="標楷體" w:hAnsi="標楷體" w:cs="標楷體" w:hint="eastAsia"/>
          <w:spacing w:val="0"/>
          <w:sz w:val="28"/>
          <w:szCs w:val="28"/>
        </w:rPr>
        <w:t>號信箱；傳真檢舉專線：</w:t>
      </w:r>
      <w:r>
        <w:rPr>
          <w:rFonts w:ascii="標楷體" w:eastAsia="標楷體" w:hAnsi="標楷體" w:cs="標楷體"/>
          <w:spacing w:val="0"/>
          <w:sz w:val="28"/>
          <w:szCs w:val="28"/>
        </w:rPr>
        <w:t>02-2381-1234</w:t>
      </w:r>
      <w:r>
        <w:rPr>
          <w:rFonts w:ascii="標楷體" w:eastAsia="標楷體" w:hAnsi="標楷體" w:cs="標楷體" w:hint="eastAsia"/>
          <w:spacing w:val="0"/>
          <w:sz w:val="28"/>
          <w:szCs w:val="28"/>
        </w:rPr>
        <w:t>；電子郵件檢舉信箱：</w:t>
      </w:r>
      <w:r>
        <w:rPr>
          <w:rFonts w:ascii="標楷體" w:eastAsia="標楷體" w:hAnsi="標楷體" w:cs="標楷體"/>
          <w:spacing w:val="0"/>
          <w:sz w:val="28"/>
          <w:szCs w:val="28"/>
        </w:rPr>
        <w:t>gechief-p@mail.moj.gov.tw</w:t>
      </w:r>
      <w:r>
        <w:rPr>
          <w:rFonts w:ascii="標楷體" w:eastAsia="標楷體" w:hAnsi="標楷體" w:cs="標楷體" w:hint="eastAsia"/>
          <w:spacing w:val="0"/>
          <w:sz w:val="28"/>
          <w:szCs w:val="28"/>
        </w:rPr>
        <w:t>；</w:t>
      </w:r>
      <w:r>
        <w:rPr>
          <w:rFonts w:ascii="標楷體" w:eastAsia="標楷體" w:hAnsi="標楷體" w:cs="標楷體"/>
          <w:spacing w:val="0"/>
          <w:sz w:val="28"/>
          <w:szCs w:val="28"/>
        </w:rPr>
        <w:t>24</w:t>
      </w:r>
      <w:r>
        <w:rPr>
          <w:rFonts w:ascii="標楷體" w:eastAsia="標楷體" w:hAnsi="標楷體" w:cs="標楷體" w:hint="eastAsia"/>
          <w:spacing w:val="0"/>
          <w:sz w:val="28"/>
          <w:szCs w:val="28"/>
        </w:rPr>
        <w:t>小時檢舉中心地址：</w:t>
      </w:r>
      <w:r>
        <w:rPr>
          <w:rFonts w:ascii="標楷體" w:eastAsia="標楷體" w:hAnsi="標楷體" w:cs="標楷體"/>
          <w:spacing w:val="0"/>
          <w:sz w:val="28"/>
          <w:szCs w:val="28"/>
        </w:rPr>
        <w:t>10048</w:t>
      </w:r>
      <w:r>
        <w:rPr>
          <w:rFonts w:ascii="標楷體" w:eastAsia="標楷體" w:hAnsi="標楷體" w:cs="標楷體" w:hint="eastAsia"/>
          <w:spacing w:val="0"/>
          <w:sz w:val="28"/>
          <w:szCs w:val="28"/>
        </w:rPr>
        <w:t>臺北市中正區博愛路</w:t>
      </w:r>
      <w:r>
        <w:rPr>
          <w:rFonts w:ascii="標楷體" w:eastAsia="標楷體" w:hAnsi="標楷體" w:cs="標楷體"/>
          <w:spacing w:val="0"/>
          <w:sz w:val="28"/>
          <w:szCs w:val="28"/>
        </w:rPr>
        <w:t>166</w:t>
      </w:r>
      <w:r>
        <w:rPr>
          <w:rFonts w:ascii="標楷體" w:eastAsia="標楷體" w:hAnsi="標楷體" w:cs="標楷體" w:hint="eastAsia"/>
          <w:spacing w:val="0"/>
          <w:sz w:val="28"/>
          <w:szCs w:val="28"/>
        </w:rPr>
        <w:t>號。</w:t>
      </w:r>
    </w:p>
    <w:sectPr w:rsidR="00960EA2" w:rsidRPr="00F725B0" w:rsidSect="00960EA2">
      <w:footerReference w:type="default" r:id="rId7"/>
      <w:pgSz w:w="11907" w:h="16840" w:code="9"/>
      <w:pgMar w:top="1021"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2B5" w:rsidRPr="00F725B0" w:rsidRDefault="00C142B5">
      <w:r w:rsidRPr="00F725B0">
        <w:separator/>
      </w:r>
    </w:p>
  </w:endnote>
  <w:endnote w:type="continuationSeparator" w:id="0">
    <w:p w:rsidR="00C142B5" w:rsidRPr="00F725B0" w:rsidRDefault="00C142B5">
      <w:r w:rsidRPr="00F72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altName w:val="微軟正黑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A2" w:rsidRPr="00F725B0" w:rsidRDefault="00960EA2">
    <w:pPr>
      <w:pStyle w:val="a7"/>
      <w:jc w:val="center"/>
    </w:pPr>
    <w:r>
      <w:rPr>
        <w:rFonts w:ascii="標楷體" w:eastAsia="標楷體" w:hAnsi="標楷體" w:cs="標楷體" w:hint="eastAsia"/>
      </w:rPr>
      <w:t>投標須知</w:t>
    </w:r>
    <w:r>
      <w:rPr>
        <w:rFonts w:ascii="標楷體" w:eastAsia="標楷體" w:hAnsi="標楷體" w:cs="標楷體"/>
      </w:rPr>
      <w:t>—</w:t>
    </w:r>
    <w:r>
      <w:rPr>
        <w:rFonts w:ascii="標楷體" w:eastAsia="標楷體" w:hAnsi="標楷體" w:cs="標楷體" w:hint="eastAsia"/>
      </w:rPr>
      <w:t>第</w:t>
    </w:r>
    <w:r>
      <w:rPr>
        <w:rStyle w:val="a9"/>
        <w:rFonts w:ascii="標楷體" w:eastAsia="標楷體" w:hAnsi="標楷體" w:cs="標楷體"/>
      </w:rPr>
      <w:fldChar w:fldCharType="begin"/>
    </w:r>
    <w:r>
      <w:rPr>
        <w:rStyle w:val="a9"/>
        <w:rFonts w:ascii="標楷體" w:eastAsia="標楷體" w:hAnsi="標楷體" w:cs="標楷體"/>
      </w:rPr>
      <w:instrText xml:space="preserve"> PAGE </w:instrText>
    </w:r>
    <w:r>
      <w:rPr>
        <w:rStyle w:val="a9"/>
        <w:rFonts w:ascii="標楷體" w:eastAsia="標楷體" w:hAnsi="標楷體" w:cs="標楷體"/>
      </w:rPr>
      <w:fldChar w:fldCharType="separate"/>
    </w:r>
    <w:r w:rsidR="00C906D2">
      <w:rPr>
        <w:rStyle w:val="a9"/>
        <w:rFonts w:ascii="標楷體" w:eastAsia="標楷體" w:hAnsi="標楷體" w:cs="標楷體"/>
        <w:noProof/>
      </w:rPr>
      <w:t>2</w:t>
    </w:r>
    <w:r>
      <w:rPr>
        <w:rStyle w:val="a9"/>
        <w:rFonts w:ascii="標楷體" w:eastAsia="標楷體" w:hAnsi="標楷體" w:cs="標楷體"/>
      </w:rPr>
      <w:fldChar w:fldCharType="end"/>
    </w:r>
    <w:r>
      <w:rPr>
        <w:rStyle w:val="a9"/>
        <w:rFonts w:ascii="標楷體" w:eastAsia="標楷體" w:hAnsi="標楷體" w:cs="標楷體" w:hint="eastAsia"/>
      </w:rPr>
      <w:t>頁</w:t>
    </w:r>
    <w:r>
      <w:rPr>
        <w:rStyle w:val="a9"/>
        <w:rFonts w:ascii="標楷體" w:eastAsia="標楷體" w:hAnsi="標楷體" w:cs="標楷體"/>
      </w:rPr>
      <w:t>(</w:t>
    </w:r>
    <w:r>
      <w:rPr>
        <w:rStyle w:val="a9"/>
        <w:rFonts w:ascii="標楷體" w:eastAsia="標楷體" w:hAnsi="標楷體" w:cs="標楷體" w:hint="eastAsia"/>
      </w:rPr>
      <w:t>共</w:t>
    </w:r>
    <w:r>
      <w:rPr>
        <w:rStyle w:val="a9"/>
        <w:rFonts w:ascii="標楷體" w:eastAsia="標楷體" w:hAnsi="標楷體" w:cs="標楷體"/>
      </w:rPr>
      <w:fldChar w:fldCharType="begin"/>
    </w:r>
    <w:r>
      <w:rPr>
        <w:rStyle w:val="a9"/>
        <w:rFonts w:ascii="標楷體" w:eastAsia="標楷體" w:hAnsi="標楷體" w:cs="標楷體"/>
      </w:rPr>
      <w:instrText xml:space="preserve"> NUMPAGES </w:instrText>
    </w:r>
    <w:r>
      <w:rPr>
        <w:rStyle w:val="a9"/>
        <w:rFonts w:ascii="標楷體" w:eastAsia="標楷體" w:hAnsi="標楷體" w:cs="標楷體"/>
      </w:rPr>
      <w:fldChar w:fldCharType="separate"/>
    </w:r>
    <w:r w:rsidR="00C906D2">
      <w:rPr>
        <w:rStyle w:val="a9"/>
        <w:rFonts w:ascii="標楷體" w:eastAsia="標楷體" w:hAnsi="標楷體" w:cs="標楷體"/>
        <w:noProof/>
      </w:rPr>
      <w:t>5</w:t>
    </w:r>
    <w:r>
      <w:rPr>
        <w:rStyle w:val="a9"/>
        <w:rFonts w:ascii="標楷體" w:eastAsia="標楷體" w:hAnsi="標楷體" w:cs="標楷體"/>
      </w:rPr>
      <w:fldChar w:fldCharType="end"/>
    </w:r>
    <w:r>
      <w:rPr>
        <w:rStyle w:val="a9"/>
        <w:rFonts w:ascii="標楷體" w:eastAsia="標楷體" w:hAnsi="標楷體" w:cs="標楷體" w:hint="eastAsia"/>
      </w:rPr>
      <w:t>頁</w:t>
    </w:r>
    <w:r>
      <w:rPr>
        <w:rStyle w:val="a9"/>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2B5" w:rsidRPr="00F725B0" w:rsidRDefault="00C142B5">
      <w:r w:rsidRPr="00F725B0">
        <w:separator/>
      </w:r>
    </w:p>
  </w:footnote>
  <w:footnote w:type="continuationSeparator" w:id="0">
    <w:p w:rsidR="00C142B5" w:rsidRPr="00F725B0" w:rsidRDefault="00C142B5">
      <w:r w:rsidRPr="00F725B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B20B58"/>
    <w:lvl w:ilvl="0">
      <w:start w:val="1"/>
      <w:numFmt w:val="decimal"/>
      <w:lvlText w:val="%1."/>
      <w:lvlJc w:val="left"/>
      <w:pPr>
        <w:tabs>
          <w:tab w:val="num" w:pos="361"/>
        </w:tabs>
        <w:ind w:left="361" w:hanging="360"/>
      </w:pPr>
      <w:rPr>
        <w:rFonts w:ascii="Times New Roman" w:hAnsi="Times New Roman" w:cs="Times New Roman"/>
      </w:rPr>
    </w:lvl>
  </w:abstractNum>
  <w:abstractNum w:abstractNumId="1" w15:restartNumberingAfterBreak="0">
    <w:nsid w:val="FFFFFF89"/>
    <w:multiLevelType w:val="singleLevel"/>
    <w:tmpl w:val="5CE63FF8"/>
    <w:lvl w:ilvl="0">
      <w:start w:val="1"/>
      <w:numFmt w:val="bullet"/>
      <w:lvlText w:val=""/>
      <w:lvlJc w:val="left"/>
      <w:pPr>
        <w:tabs>
          <w:tab w:val="num" w:pos="361"/>
        </w:tabs>
        <w:ind w:left="361" w:hanging="360"/>
      </w:pPr>
      <w:rPr>
        <w:rFonts w:ascii="Wingdings" w:hAnsi="Wingdings" w:cs="Wingdings" w:hint="default"/>
      </w:rPr>
    </w:lvl>
  </w:abstractNum>
  <w:abstractNum w:abstractNumId="2" w15:restartNumberingAfterBreak="0">
    <w:nsid w:val="01704795"/>
    <w:multiLevelType w:val="hybridMultilevel"/>
    <w:tmpl w:val="5F6E612C"/>
    <w:lvl w:ilvl="0" w:tplc="3A1EE028">
      <w:start w:val="1"/>
      <w:numFmt w:val="taiwaneseCountingThousand"/>
      <w:lvlText w:val="（%1）"/>
      <w:lvlJc w:val="left"/>
      <w:pPr>
        <w:ind w:left="720" w:hanging="480"/>
      </w:pPr>
      <w:rPr>
        <w:rFonts w:ascii="標楷體" w:hAnsi="Calibri" w:cs="標楷體"/>
      </w:rPr>
    </w:lvl>
    <w:lvl w:ilvl="1" w:tplc="04090019">
      <w:start w:val="1"/>
      <w:numFmt w:val="ideographTraditional"/>
      <w:lvlText w:val="%2、"/>
      <w:lvlJc w:val="left"/>
      <w:pPr>
        <w:ind w:left="1200" w:hanging="480"/>
      </w:pPr>
      <w:rPr>
        <w:rFonts w:ascii="Times New Roman" w:hAnsi="Times New Roman" w:cs="Times New Roman"/>
      </w:rPr>
    </w:lvl>
    <w:lvl w:ilvl="2" w:tplc="0409001B">
      <w:start w:val="1"/>
      <w:numFmt w:val="lowerRoman"/>
      <w:lvlText w:val="%3."/>
      <w:lvlJc w:val="right"/>
      <w:pPr>
        <w:ind w:left="1680" w:hanging="480"/>
      </w:pPr>
      <w:rPr>
        <w:rFonts w:ascii="Times New Roman" w:hAnsi="Times New Roman" w:cs="Times New Roman"/>
      </w:rPr>
    </w:lvl>
    <w:lvl w:ilvl="3" w:tplc="0409000F">
      <w:start w:val="1"/>
      <w:numFmt w:val="decimal"/>
      <w:lvlText w:val="%4."/>
      <w:lvlJc w:val="left"/>
      <w:pPr>
        <w:ind w:left="2160" w:hanging="480"/>
      </w:pPr>
      <w:rPr>
        <w:rFonts w:ascii="Times New Roman" w:hAnsi="Times New Roman" w:cs="Times New Roman"/>
      </w:rPr>
    </w:lvl>
    <w:lvl w:ilvl="4" w:tplc="04090019">
      <w:start w:val="1"/>
      <w:numFmt w:val="ideographTraditional"/>
      <w:lvlText w:val="%5、"/>
      <w:lvlJc w:val="left"/>
      <w:pPr>
        <w:ind w:left="2640" w:hanging="480"/>
      </w:pPr>
      <w:rPr>
        <w:rFonts w:ascii="Times New Roman" w:hAnsi="Times New Roman" w:cs="Times New Roman"/>
      </w:rPr>
    </w:lvl>
    <w:lvl w:ilvl="5" w:tplc="0409001B">
      <w:start w:val="1"/>
      <w:numFmt w:val="lowerRoman"/>
      <w:lvlText w:val="%6."/>
      <w:lvlJc w:val="right"/>
      <w:pPr>
        <w:ind w:left="3120" w:hanging="480"/>
      </w:pPr>
      <w:rPr>
        <w:rFonts w:ascii="Times New Roman" w:hAnsi="Times New Roman" w:cs="Times New Roman"/>
      </w:rPr>
    </w:lvl>
    <w:lvl w:ilvl="6" w:tplc="0409000F">
      <w:start w:val="1"/>
      <w:numFmt w:val="decimal"/>
      <w:lvlText w:val="%7."/>
      <w:lvlJc w:val="left"/>
      <w:pPr>
        <w:ind w:left="3600" w:hanging="480"/>
      </w:pPr>
      <w:rPr>
        <w:rFonts w:ascii="Times New Roman" w:hAnsi="Times New Roman" w:cs="Times New Roman"/>
      </w:rPr>
    </w:lvl>
    <w:lvl w:ilvl="7" w:tplc="04090019">
      <w:start w:val="1"/>
      <w:numFmt w:val="ideographTraditional"/>
      <w:lvlText w:val="%8、"/>
      <w:lvlJc w:val="left"/>
      <w:pPr>
        <w:ind w:left="4080" w:hanging="480"/>
      </w:pPr>
      <w:rPr>
        <w:rFonts w:ascii="Times New Roman" w:hAnsi="Times New Roman" w:cs="Times New Roman"/>
      </w:rPr>
    </w:lvl>
    <w:lvl w:ilvl="8" w:tplc="0409001B">
      <w:start w:val="1"/>
      <w:numFmt w:val="lowerRoman"/>
      <w:lvlText w:val="%9."/>
      <w:lvlJc w:val="right"/>
      <w:pPr>
        <w:ind w:left="4560" w:hanging="480"/>
      </w:pPr>
      <w:rPr>
        <w:rFonts w:ascii="Times New Roman" w:hAnsi="Times New Roman" w:cs="Times New Roman"/>
      </w:rPr>
    </w:lvl>
  </w:abstractNum>
  <w:abstractNum w:abstractNumId="3" w15:restartNumberingAfterBreak="0">
    <w:nsid w:val="023C6368"/>
    <w:multiLevelType w:val="hybridMultilevel"/>
    <w:tmpl w:val="AE3CD6B4"/>
    <w:lvl w:ilvl="0" w:tplc="5B44C5E0">
      <w:start w:val="1"/>
      <w:numFmt w:val="decim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 w15:restartNumberingAfterBreak="0">
    <w:nsid w:val="0DCD281A"/>
    <w:multiLevelType w:val="hybridMultilevel"/>
    <w:tmpl w:val="BE507460"/>
    <w:lvl w:ilvl="0" w:tplc="4CEEBFC6">
      <w:start w:val="1"/>
      <w:numFmt w:val="taiwaneseCountingThousand"/>
      <w:lvlText w:val="%1、"/>
      <w:lvlJc w:val="left"/>
      <w:pPr>
        <w:tabs>
          <w:tab w:val="num" w:pos="360"/>
        </w:tabs>
        <w:ind w:left="36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5" w15:restartNumberingAfterBreak="0">
    <w:nsid w:val="0E7264A8"/>
    <w:multiLevelType w:val="hybridMultilevel"/>
    <w:tmpl w:val="0EAA1056"/>
    <w:lvl w:ilvl="0" w:tplc="0912449E">
      <w:start w:val="1"/>
      <w:numFmt w:val="taiwaneseCountingThousand"/>
      <w:lvlText w:val="(%1)"/>
      <w:lvlJc w:val="left"/>
      <w:pPr>
        <w:tabs>
          <w:tab w:val="num" w:pos="1420"/>
        </w:tabs>
        <w:ind w:left="1420" w:hanging="720"/>
      </w:pPr>
      <w:rPr>
        <w:rFonts w:ascii="Times New Roman" w:hAnsi="Times New Roman" w:cs="Times New Roman" w:hint="default"/>
        <w:b w:val="0"/>
        <w:bCs w:val="0"/>
        <w:color w:val="auto"/>
      </w:rPr>
    </w:lvl>
    <w:lvl w:ilvl="1" w:tplc="79261D44">
      <w:numFmt w:val="bullet"/>
      <w:lvlText w:val="○"/>
      <w:lvlJc w:val="left"/>
      <w:pPr>
        <w:tabs>
          <w:tab w:val="num" w:pos="1540"/>
        </w:tabs>
        <w:ind w:left="1540" w:hanging="360"/>
      </w:pPr>
      <w:rPr>
        <w:rFonts w:ascii="標楷體" w:eastAsia="標楷體" w:hAnsi="標楷體" w:hint="eastAsia"/>
      </w:rPr>
    </w:lvl>
    <w:lvl w:ilvl="2" w:tplc="0409001B">
      <w:start w:val="1"/>
      <w:numFmt w:val="lowerRoman"/>
      <w:lvlText w:val="%3."/>
      <w:lvlJc w:val="right"/>
      <w:pPr>
        <w:tabs>
          <w:tab w:val="num" w:pos="2140"/>
        </w:tabs>
        <w:ind w:left="2140" w:hanging="480"/>
      </w:pPr>
      <w:rPr>
        <w:rFonts w:ascii="Times New Roman" w:hAnsi="Times New Roman" w:cs="Times New Roman"/>
      </w:rPr>
    </w:lvl>
    <w:lvl w:ilvl="3" w:tplc="0409000F">
      <w:start w:val="1"/>
      <w:numFmt w:val="decimal"/>
      <w:lvlText w:val="%4."/>
      <w:lvlJc w:val="left"/>
      <w:pPr>
        <w:tabs>
          <w:tab w:val="num" w:pos="2620"/>
        </w:tabs>
        <w:ind w:left="2620" w:hanging="480"/>
      </w:pPr>
      <w:rPr>
        <w:rFonts w:ascii="Times New Roman" w:hAnsi="Times New Roman" w:cs="Times New Roman"/>
      </w:rPr>
    </w:lvl>
    <w:lvl w:ilvl="4" w:tplc="04090019">
      <w:start w:val="1"/>
      <w:numFmt w:val="ideographTraditional"/>
      <w:lvlText w:val="%5、"/>
      <w:lvlJc w:val="left"/>
      <w:pPr>
        <w:tabs>
          <w:tab w:val="num" w:pos="3100"/>
        </w:tabs>
        <w:ind w:left="3100" w:hanging="480"/>
      </w:pPr>
      <w:rPr>
        <w:rFonts w:ascii="Times New Roman" w:hAnsi="Times New Roman" w:cs="Times New Roman"/>
      </w:rPr>
    </w:lvl>
    <w:lvl w:ilvl="5" w:tplc="0409001B">
      <w:start w:val="1"/>
      <w:numFmt w:val="lowerRoman"/>
      <w:lvlText w:val="%6."/>
      <w:lvlJc w:val="right"/>
      <w:pPr>
        <w:tabs>
          <w:tab w:val="num" w:pos="3580"/>
        </w:tabs>
        <w:ind w:left="3580" w:hanging="480"/>
      </w:pPr>
      <w:rPr>
        <w:rFonts w:ascii="Times New Roman" w:hAnsi="Times New Roman" w:cs="Times New Roman"/>
      </w:rPr>
    </w:lvl>
    <w:lvl w:ilvl="6" w:tplc="0409000F">
      <w:start w:val="1"/>
      <w:numFmt w:val="decimal"/>
      <w:lvlText w:val="%7."/>
      <w:lvlJc w:val="left"/>
      <w:pPr>
        <w:tabs>
          <w:tab w:val="num" w:pos="4060"/>
        </w:tabs>
        <w:ind w:left="4060" w:hanging="480"/>
      </w:pPr>
      <w:rPr>
        <w:rFonts w:ascii="Times New Roman" w:hAnsi="Times New Roman" w:cs="Times New Roman"/>
      </w:rPr>
    </w:lvl>
    <w:lvl w:ilvl="7" w:tplc="04090019">
      <w:start w:val="1"/>
      <w:numFmt w:val="ideographTraditional"/>
      <w:lvlText w:val="%8、"/>
      <w:lvlJc w:val="left"/>
      <w:pPr>
        <w:tabs>
          <w:tab w:val="num" w:pos="4540"/>
        </w:tabs>
        <w:ind w:left="4540" w:hanging="480"/>
      </w:pPr>
      <w:rPr>
        <w:rFonts w:ascii="Times New Roman" w:hAnsi="Times New Roman" w:cs="Times New Roman"/>
      </w:rPr>
    </w:lvl>
    <w:lvl w:ilvl="8" w:tplc="0409001B">
      <w:start w:val="1"/>
      <w:numFmt w:val="lowerRoman"/>
      <w:lvlText w:val="%9."/>
      <w:lvlJc w:val="right"/>
      <w:pPr>
        <w:tabs>
          <w:tab w:val="num" w:pos="5020"/>
        </w:tabs>
        <w:ind w:left="5020" w:hanging="480"/>
      </w:pPr>
      <w:rPr>
        <w:rFonts w:ascii="Times New Roman" w:hAnsi="Times New Roman" w:cs="Times New Roman"/>
      </w:rPr>
    </w:lvl>
  </w:abstractNum>
  <w:abstractNum w:abstractNumId="6" w15:restartNumberingAfterBreak="0">
    <w:nsid w:val="0F421C1D"/>
    <w:multiLevelType w:val="singleLevel"/>
    <w:tmpl w:val="AF40BAD4"/>
    <w:lvl w:ilvl="0">
      <w:start w:val="1"/>
      <w:numFmt w:val="taiwaneseCountingThousand"/>
      <w:pStyle w:val="a"/>
      <w:lvlText w:val="%1、"/>
      <w:lvlJc w:val="left"/>
      <w:pPr>
        <w:tabs>
          <w:tab w:val="num" w:pos="-1080"/>
        </w:tabs>
        <w:ind w:left="570" w:hanging="570"/>
      </w:pPr>
      <w:rPr>
        <w:rFonts w:ascii="標楷體" w:eastAsia="標楷體" w:hAnsi="標楷體" w:hint="eastAsia"/>
        <w:b w:val="0"/>
        <w:bCs w:val="0"/>
        <w:i w:val="0"/>
        <w:iCs w:val="0"/>
        <w:sz w:val="28"/>
        <w:szCs w:val="28"/>
        <w:u w:val="none"/>
      </w:rPr>
    </w:lvl>
  </w:abstractNum>
  <w:abstractNum w:abstractNumId="7" w15:restartNumberingAfterBreak="0">
    <w:nsid w:val="11632DEA"/>
    <w:multiLevelType w:val="hybridMultilevel"/>
    <w:tmpl w:val="AA540CF2"/>
    <w:lvl w:ilvl="0" w:tplc="FD2E9912">
      <w:start w:val="1"/>
      <w:numFmt w:val="taiwaneseCountingThousand"/>
      <w:lvlText w:val="(%1)"/>
      <w:lvlJc w:val="left"/>
      <w:pPr>
        <w:tabs>
          <w:tab w:val="num" w:pos="1420"/>
        </w:tabs>
        <w:ind w:left="1420" w:hanging="720"/>
      </w:pPr>
      <w:rPr>
        <w:rFonts w:ascii="Times New Roman" w:hAnsi="Times New Roman" w:cs="Times New Roman" w:hint="default"/>
      </w:rPr>
    </w:lvl>
    <w:lvl w:ilvl="1" w:tplc="04090019">
      <w:start w:val="1"/>
      <w:numFmt w:val="ideographTraditional"/>
      <w:lvlText w:val="%2、"/>
      <w:lvlJc w:val="left"/>
      <w:pPr>
        <w:tabs>
          <w:tab w:val="num" w:pos="1660"/>
        </w:tabs>
        <w:ind w:left="1660" w:hanging="480"/>
      </w:pPr>
      <w:rPr>
        <w:rFonts w:ascii="Times New Roman" w:hAnsi="Times New Roman" w:cs="Times New Roman"/>
      </w:rPr>
    </w:lvl>
    <w:lvl w:ilvl="2" w:tplc="0409001B">
      <w:start w:val="1"/>
      <w:numFmt w:val="lowerRoman"/>
      <w:lvlText w:val="%3."/>
      <w:lvlJc w:val="right"/>
      <w:pPr>
        <w:tabs>
          <w:tab w:val="num" w:pos="2140"/>
        </w:tabs>
        <w:ind w:left="2140" w:hanging="480"/>
      </w:pPr>
      <w:rPr>
        <w:rFonts w:ascii="Times New Roman" w:hAnsi="Times New Roman" w:cs="Times New Roman"/>
      </w:rPr>
    </w:lvl>
    <w:lvl w:ilvl="3" w:tplc="0409000F">
      <w:start w:val="1"/>
      <w:numFmt w:val="decimal"/>
      <w:lvlText w:val="%4."/>
      <w:lvlJc w:val="left"/>
      <w:pPr>
        <w:tabs>
          <w:tab w:val="num" w:pos="2620"/>
        </w:tabs>
        <w:ind w:left="2620" w:hanging="480"/>
      </w:pPr>
      <w:rPr>
        <w:rFonts w:ascii="Times New Roman" w:hAnsi="Times New Roman" w:cs="Times New Roman"/>
      </w:rPr>
    </w:lvl>
    <w:lvl w:ilvl="4" w:tplc="04090019">
      <w:start w:val="1"/>
      <w:numFmt w:val="ideographTraditional"/>
      <w:lvlText w:val="%5、"/>
      <w:lvlJc w:val="left"/>
      <w:pPr>
        <w:tabs>
          <w:tab w:val="num" w:pos="3100"/>
        </w:tabs>
        <w:ind w:left="3100" w:hanging="480"/>
      </w:pPr>
      <w:rPr>
        <w:rFonts w:ascii="Times New Roman" w:hAnsi="Times New Roman" w:cs="Times New Roman"/>
      </w:rPr>
    </w:lvl>
    <w:lvl w:ilvl="5" w:tplc="0409001B">
      <w:start w:val="1"/>
      <w:numFmt w:val="lowerRoman"/>
      <w:lvlText w:val="%6."/>
      <w:lvlJc w:val="right"/>
      <w:pPr>
        <w:tabs>
          <w:tab w:val="num" w:pos="3580"/>
        </w:tabs>
        <w:ind w:left="3580" w:hanging="480"/>
      </w:pPr>
      <w:rPr>
        <w:rFonts w:ascii="Times New Roman" w:hAnsi="Times New Roman" w:cs="Times New Roman"/>
      </w:rPr>
    </w:lvl>
    <w:lvl w:ilvl="6" w:tplc="0409000F">
      <w:start w:val="1"/>
      <w:numFmt w:val="decimal"/>
      <w:lvlText w:val="%7."/>
      <w:lvlJc w:val="left"/>
      <w:pPr>
        <w:tabs>
          <w:tab w:val="num" w:pos="4060"/>
        </w:tabs>
        <w:ind w:left="4060" w:hanging="480"/>
      </w:pPr>
      <w:rPr>
        <w:rFonts w:ascii="Times New Roman" w:hAnsi="Times New Roman" w:cs="Times New Roman"/>
      </w:rPr>
    </w:lvl>
    <w:lvl w:ilvl="7" w:tplc="04090019">
      <w:start w:val="1"/>
      <w:numFmt w:val="ideographTraditional"/>
      <w:lvlText w:val="%8、"/>
      <w:lvlJc w:val="left"/>
      <w:pPr>
        <w:tabs>
          <w:tab w:val="num" w:pos="4540"/>
        </w:tabs>
        <w:ind w:left="4540" w:hanging="480"/>
      </w:pPr>
      <w:rPr>
        <w:rFonts w:ascii="Times New Roman" w:hAnsi="Times New Roman" w:cs="Times New Roman"/>
      </w:rPr>
    </w:lvl>
    <w:lvl w:ilvl="8" w:tplc="0409001B">
      <w:start w:val="1"/>
      <w:numFmt w:val="lowerRoman"/>
      <w:lvlText w:val="%9."/>
      <w:lvlJc w:val="right"/>
      <w:pPr>
        <w:tabs>
          <w:tab w:val="num" w:pos="5020"/>
        </w:tabs>
        <w:ind w:left="5020" w:hanging="480"/>
      </w:pPr>
      <w:rPr>
        <w:rFonts w:ascii="Times New Roman" w:hAnsi="Times New Roman" w:cs="Times New Roman"/>
      </w:rPr>
    </w:lvl>
  </w:abstractNum>
  <w:abstractNum w:abstractNumId="8" w15:restartNumberingAfterBreak="0">
    <w:nsid w:val="118A7BAE"/>
    <w:multiLevelType w:val="hybridMultilevel"/>
    <w:tmpl w:val="F52A181E"/>
    <w:lvl w:ilvl="0" w:tplc="3B348740">
      <w:start w:val="1"/>
      <w:numFmt w:val="taiwaneseCountingThousand"/>
      <w:lvlText w:val="%1００、"/>
      <w:lvlJc w:val="left"/>
      <w:pPr>
        <w:tabs>
          <w:tab w:val="num" w:pos="-938"/>
        </w:tabs>
        <w:ind w:left="712" w:hanging="570"/>
      </w:pPr>
      <w:rPr>
        <w:rFonts w:ascii="標楷體" w:eastAsia="標楷體" w:hAnsi="標楷體" w:hint="eastAsia"/>
        <w:b w:val="0"/>
        <w:bCs w:val="0"/>
        <w:i w:val="0"/>
        <w:iCs w:val="0"/>
        <w:color w:val="000000"/>
        <w:sz w:val="26"/>
        <w:szCs w:val="26"/>
        <w:u w:val="none"/>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42876BBF"/>
    <w:multiLevelType w:val="hybridMultilevel"/>
    <w:tmpl w:val="647429C2"/>
    <w:lvl w:ilvl="0" w:tplc="A274C2F2">
      <w:start w:val="1"/>
      <w:numFmt w:val="decimal"/>
      <w:lvlText w:val="%1."/>
      <w:lvlJc w:val="left"/>
      <w:pPr>
        <w:tabs>
          <w:tab w:val="num" w:pos="1560"/>
        </w:tabs>
        <w:ind w:left="1560" w:hanging="360"/>
      </w:pPr>
      <w:rPr>
        <w:rFonts w:ascii="Times New Roman" w:hAnsi="Times New Roman" w:cs="Times New Roman" w:hint="eastAsia"/>
        <w:color w:val="auto"/>
      </w:rPr>
    </w:lvl>
    <w:lvl w:ilvl="1" w:tplc="04090019">
      <w:start w:val="1"/>
      <w:numFmt w:val="ideographTraditional"/>
      <w:lvlText w:val="%2、"/>
      <w:lvlJc w:val="left"/>
      <w:pPr>
        <w:tabs>
          <w:tab w:val="num" w:pos="2160"/>
        </w:tabs>
        <w:ind w:left="2160" w:hanging="480"/>
      </w:pPr>
      <w:rPr>
        <w:rFonts w:ascii="Times New Roman" w:hAnsi="Times New Roman" w:cs="Times New Roman"/>
      </w:rPr>
    </w:lvl>
    <w:lvl w:ilvl="2" w:tplc="0409001B">
      <w:start w:val="1"/>
      <w:numFmt w:val="lowerRoman"/>
      <w:lvlText w:val="%3."/>
      <w:lvlJc w:val="right"/>
      <w:pPr>
        <w:tabs>
          <w:tab w:val="num" w:pos="2640"/>
        </w:tabs>
        <w:ind w:left="2640" w:hanging="480"/>
      </w:pPr>
      <w:rPr>
        <w:rFonts w:ascii="Times New Roman" w:hAnsi="Times New Roman" w:cs="Times New Roman"/>
      </w:rPr>
    </w:lvl>
    <w:lvl w:ilvl="3" w:tplc="0409000F">
      <w:start w:val="1"/>
      <w:numFmt w:val="decimal"/>
      <w:lvlText w:val="%4."/>
      <w:lvlJc w:val="left"/>
      <w:pPr>
        <w:tabs>
          <w:tab w:val="num" w:pos="3120"/>
        </w:tabs>
        <w:ind w:left="3120" w:hanging="480"/>
      </w:pPr>
      <w:rPr>
        <w:rFonts w:ascii="Times New Roman" w:hAnsi="Times New Roman" w:cs="Times New Roman"/>
      </w:rPr>
    </w:lvl>
    <w:lvl w:ilvl="4" w:tplc="04090019">
      <w:start w:val="1"/>
      <w:numFmt w:val="ideographTraditional"/>
      <w:lvlText w:val="%5、"/>
      <w:lvlJc w:val="left"/>
      <w:pPr>
        <w:tabs>
          <w:tab w:val="num" w:pos="3600"/>
        </w:tabs>
        <w:ind w:left="3600" w:hanging="480"/>
      </w:pPr>
      <w:rPr>
        <w:rFonts w:ascii="Times New Roman" w:hAnsi="Times New Roman" w:cs="Times New Roman"/>
      </w:rPr>
    </w:lvl>
    <w:lvl w:ilvl="5" w:tplc="0409001B">
      <w:start w:val="1"/>
      <w:numFmt w:val="lowerRoman"/>
      <w:lvlText w:val="%6."/>
      <w:lvlJc w:val="right"/>
      <w:pPr>
        <w:tabs>
          <w:tab w:val="num" w:pos="4080"/>
        </w:tabs>
        <w:ind w:left="4080" w:hanging="480"/>
      </w:pPr>
      <w:rPr>
        <w:rFonts w:ascii="Times New Roman" w:hAnsi="Times New Roman" w:cs="Times New Roman"/>
      </w:rPr>
    </w:lvl>
    <w:lvl w:ilvl="6" w:tplc="0409000F">
      <w:start w:val="1"/>
      <w:numFmt w:val="decimal"/>
      <w:lvlText w:val="%7."/>
      <w:lvlJc w:val="left"/>
      <w:pPr>
        <w:tabs>
          <w:tab w:val="num" w:pos="4560"/>
        </w:tabs>
        <w:ind w:left="4560" w:hanging="480"/>
      </w:pPr>
      <w:rPr>
        <w:rFonts w:ascii="Times New Roman" w:hAnsi="Times New Roman" w:cs="Times New Roman"/>
      </w:rPr>
    </w:lvl>
    <w:lvl w:ilvl="7" w:tplc="04090019">
      <w:start w:val="1"/>
      <w:numFmt w:val="ideographTraditional"/>
      <w:lvlText w:val="%8、"/>
      <w:lvlJc w:val="left"/>
      <w:pPr>
        <w:tabs>
          <w:tab w:val="num" w:pos="5040"/>
        </w:tabs>
        <w:ind w:left="5040" w:hanging="480"/>
      </w:pPr>
      <w:rPr>
        <w:rFonts w:ascii="Times New Roman" w:hAnsi="Times New Roman" w:cs="Times New Roman"/>
      </w:rPr>
    </w:lvl>
    <w:lvl w:ilvl="8" w:tplc="0409001B">
      <w:start w:val="1"/>
      <w:numFmt w:val="lowerRoman"/>
      <w:lvlText w:val="%9."/>
      <w:lvlJc w:val="right"/>
      <w:pPr>
        <w:tabs>
          <w:tab w:val="num" w:pos="5520"/>
        </w:tabs>
        <w:ind w:left="5520" w:hanging="480"/>
      </w:pPr>
      <w:rPr>
        <w:rFonts w:ascii="Times New Roman" w:hAnsi="Times New Roman" w:cs="Times New Roman"/>
      </w:rPr>
    </w:lvl>
  </w:abstractNum>
  <w:abstractNum w:abstractNumId="10" w15:restartNumberingAfterBreak="0">
    <w:nsid w:val="4B87341B"/>
    <w:multiLevelType w:val="hybridMultilevel"/>
    <w:tmpl w:val="F1084D0C"/>
    <w:lvl w:ilvl="0" w:tplc="59B85616">
      <w:start w:val="1"/>
      <w:numFmt w:val="taiwaneseCountingThousand"/>
      <w:lvlText w:val="%1、"/>
      <w:lvlJc w:val="left"/>
      <w:pPr>
        <w:tabs>
          <w:tab w:val="num" w:pos="480"/>
        </w:tabs>
        <w:ind w:left="480" w:hanging="48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15:restartNumberingAfterBreak="0">
    <w:nsid w:val="56CC07DC"/>
    <w:multiLevelType w:val="hybridMultilevel"/>
    <w:tmpl w:val="CD2A5454"/>
    <w:lvl w:ilvl="0" w:tplc="38581816">
      <w:start w:val="1"/>
      <w:numFmt w:val="decimal"/>
      <w:lvlText w:val="%1."/>
      <w:lvlJc w:val="left"/>
      <w:pPr>
        <w:ind w:left="1780" w:hanging="360"/>
      </w:pPr>
      <w:rPr>
        <w:rFonts w:ascii="Times New Roman" w:hAnsi="Times New Roman" w:cs="Times New Roman" w:hint="default"/>
      </w:rPr>
    </w:lvl>
    <w:lvl w:ilvl="1" w:tplc="04090019">
      <w:start w:val="1"/>
      <w:numFmt w:val="ideographTraditional"/>
      <w:lvlText w:val="%2、"/>
      <w:lvlJc w:val="left"/>
      <w:pPr>
        <w:ind w:left="2380" w:hanging="480"/>
      </w:pPr>
      <w:rPr>
        <w:rFonts w:ascii="Times New Roman" w:hAnsi="Times New Roman" w:cs="Times New Roman"/>
      </w:rPr>
    </w:lvl>
    <w:lvl w:ilvl="2" w:tplc="0409001B">
      <w:start w:val="1"/>
      <w:numFmt w:val="lowerRoman"/>
      <w:lvlText w:val="%3."/>
      <w:lvlJc w:val="right"/>
      <w:pPr>
        <w:ind w:left="2860" w:hanging="480"/>
      </w:pPr>
      <w:rPr>
        <w:rFonts w:ascii="Times New Roman" w:hAnsi="Times New Roman" w:cs="Times New Roman"/>
      </w:rPr>
    </w:lvl>
    <w:lvl w:ilvl="3" w:tplc="0409000F">
      <w:start w:val="1"/>
      <w:numFmt w:val="decimal"/>
      <w:lvlText w:val="%4."/>
      <w:lvlJc w:val="left"/>
      <w:pPr>
        <w:ind w:left="3340" w:hanging="480"/>
      </w:pPr>
      <w:rPr>
        <w:rFonts w:ascii="Times New Roman" w:hAnsi="Times New Roman" w:cs="Times New Roman"/>
      </w:rPr>
    </w:lvl>
    <w:lvl w:ilvl="4" w:tplc="04090019">
      <w:start w:val="1"/>
      <w:numFmt w:val="ideographTraditional"/>
      <w:lvlText w:val="%5、"/>
      <w:lvlJc w:val="left"/>
      <w:pPr>
        <w:ind w:left="3820" w:hanging="480"/>
      </w:pPr>
      <w:rPr>
        <w:rFonts w:ascii="Times New Roman" w:hAnsi="Times New Roman" w:cs="Times New Roman"/>
      </w:rPr>
    </w:lvl>
    <w:lvl w:ilvl="5" w:tplc="0409001B">
      <w:start w:val="1"/>
      <w:numFmt w:val="lowerRoman"/>
      <w:lvlText w:val="%6."/>
      <w:lvlJc w:val="right"/>
      <w:pPr>
        <w:ind w:left="4300" w:hanging="480"/>
      </w:pPr>
      <w:rPr>
        <w:rFonts w:ascii="Times New Roman" w:hAnsi="Times New Roman" w:cs="Times New Roman"/>
      </w:rPr>
    </w:lvl>
    <w:lvl w:ilvl="6" w:tplc="0409000F">
      <w:start w:val="1"/>
      <w:numFmt w:val="decimal"/>
      <w:lvlText w:val="%7."/>
      <w:lvlJc w:val="left"/>
      <w:pPr>
        <w:ind w:left="4780" w:hanging="480"/>
      </w:pPr>
      <w:rPr>
        <w:rFonts w:ascii="Times New Roman" w:hAnsi="Times New Roman" w:cs="Times New Roman"/>
      </w:rPr>
    </w:lvl>
    <w:lvl w:ilvl="7" w:tplc="04090019">
      <w:start w:val="1"/>
      <w:numFmt w:val="ideographTraditional"/>
      <w:lvlText w:val="%8、"/>
      <w:lvlJc w:val="left"/>
      <w:pPr>
        <w:ind w:left="5260" w:hanging="480"/>
      </w:pPr>
      <w:rPr>
        <w:rFonts w:ascii="Times New Roman" w:hAnsi="Times New Roman" w:cs="Times New Roman"/>
      </w:rPr>
    </w:lvl>
    <w:lvl w:ilvl="8" w:tplc="0409001B">
      <w:start w:val="1"/>
      <w:numFmt w:val="lowerRoman"/>
      <w:lvlText w:val="%9."/>
      <w:lvlJc w:val="right"/>
      <w:pPr>
        <w:ind w:left="5740" w:hanging="480"/>
      </w:pPr>
      <w:rPr>
        <w:rFonts w:ascii="Times New Roman" w:hAnsi="Times New Roman" w:cs="Times New Roman"/>
      </w:rPr>
    </w:lvl>
  </w:abstractNum>
  <w:abstractNum w:abstractNumId="12" w15:restartNumberingAfterBreak="0">
    <w:nsid w:val="57AC23E0"/>
    <w:multiLevelType w:val="hybridMultilevel"/>
    <w:tmpl w:val="196E16FA"/>
    <w:lvl w:ilvl="0" w:tplc="4370AF5E">
      <w:start w:val="1"/>
      <w:numFmt w:val="taiwaneseCountingThousand"/>
      <w:pStyle w:val="a0"/>
      <w:lvlText w:val="(%1)"/>
      <w:lvlJc w:val="left"/>
      <w:pPr>
        <w:tabs>
          <w:tab w:val="num" w:pos="1320"/>
        </w:tabs>
        <w:ind w:left="1320" w:hanging="480"/>
      </w:pPr>
      <w:rPr>
        <w:rFonts w:ascii="Times New Roman" w:hAnsi="Times New Roman" w:cs="Times New Roman" w:hint="default"/>
      </w:rPr>
    </w:lvl>
    <w:lvl w:ilvl="1" w:tplc="04090019">
      <w:start w:val="1"/>
      <w:numFmt w:val="ideographTraditional"/>
      <w:lvlText w:val="%2、"/>
      <w:lvlJc w:val="left"/>
      <w:pPr>
        <w:tabs>
          <w:tab w:val="num" w:pos="1800"/>
        </w:tabs>
        <w:ind w:left="1800" w:hanging="480"/>
      </w:pPr>
      <w:rPr>
        <w:rFonts w:ascii="Times New Roman" w:hAnsi="Times New Roman" w:cs="Times New Roman"/>
      </w:rPr>
    </w:lvl>
    <w:lvl w:ilvl="2" w:tplc="0409001B">
      <w:start w:val="1"/>
      <w:numFmt w:val="lowerRoman"/>
      <w:lvlText w:val="%3."/>
      <w:lvlJc w:val="right"/>
      <w:pPr>
        <w:tabs>
          <w:tab w:val="num" w:pos="2280"/>
        </w:tabs>
        <w:ind w:left="2280" w:hanging="480"/>
      </w:pPr>
      <w:rPr>
        <w:rFonts w:ascii="Times New Roman" w:hAnsi="Times New Roman" w:cs="Times New Roman"/>
      </w:rPr>
    </w:lvl>
    <w:lvl w:ilvl="3" w:tplc="0409000F">
      <w:start w:val="1"/>
      <w:numFmt w:val="decimal"/>
      <w:lvlText w:val="%4."/>
      <w:lvlJc w:val="left"/>
      <w:pPr>
        <w:tabs>
          <w:tab w:val="num" w:pos="2760"/>
        </w:tabs>
        <w:ind w:left="2760" w:hanging="480"/>
      </w:pPr>
      <w:rPr>
        <w:rFonts w:ascii="Times New Roman" w:hAnsi="Times New Roman" w:cs="Times New Roman"/>
      </w:rPr>
    </w:lvl>
    <w:lvl w:ilvl="4" w:tplc="04090019">
      <w:start w:val="1"/>
      <w:numFmt w:val="ideographTraditional"/>
      <w:lvlText w:val="%5、"/>
      <w:lvlJc w:val="left"/>
      <w:pPr>
        <w:tabs>
          <w:tab w:val="num" w:pos="3240"/>
        </w:tabs>
        <w:ind w:left="3240" w:hanging="480"/>
      </w:pPr>
      <w:rPr>
        <w:rFonts w:ascii="Times New Roman" w:hAnsi="Times New Roman" w:cs="Times New Roman"/>
      </w:rPr>
    </w:lvl>
    <w:lvl w:ilvl="5" w:tplc="0409001B">
      <w:start w:val="1"/>
      <w:numFmt w:val="lowerRoman"/>
      <w:lvlText w:val="%6."/>
      <w:lvlJc w:val="right"/>
      <w:pPr>
        <w:tabs>
          <w:tab w:val="num" w:pos="3720"/>
        </w:tabs>
        <w:ind w:left="3720" w:hanging="480"/>
      </w:pPr>
      <w:rPr>
        <w:rFonts w:ascii="Times New Roman" w:hAnsi="Times New Roman" w:cs="Times New Roman"/>
      </w:rPr>
    </w:lvl>
    <w:lvl w:ilvl="6" w:tplc="0409000F">
      <w:start w:val="1"/>
      <w:numFmt w:val="decimal"/>
      <w:lvlText w:val="%7."/>
      <w:lvlJc w:val="left"/>
      <w:pPr>
        <w:tabs>
          <w:tab w:val="num" w:pos="4200"/>
        </w:tabs>
        <w:ind w:left="4200" w:hanging="480"/>
      </w:pPr>
      <w:rPr>
        <w:rFonts w:ascii="Times New Roman" w:hAnsi="Times New Roman" w:cs="Times New Roman"/>
      </w:rPr>
    </w:lvl>
    <w:lvl w:ilvl="7" w:tplc="04090019">
      <w:start w:val="1"/>
      <w:numFmt w:val="ideographTraditional"/>
      <w:lvlText w:val="%8、"/>
      <w:lvlJc w:val="left"/>
      <w:pPr>
        <w:tabs>
          <w:tab w:val="num" w:pos="4680"/>
        </w:tabs>
        <w:ind w:left="4680" w:hanging="480"/>
      </w:pPr>
      <w:rPr>
        <w:rFonts w:ascii="Times New Roman" w:hAnsi="Times New Roman" w:cs="Times New Roman"/>
      </w:rPr>
    </w:lvl>
    <w:lvl w:ilvl="8" w:tplc="0409001B">
      <w:start w:val="1"/>
      <w:numFmt w:val="lowerRoman"/>
      <w:lvlText w:val="%9."/>
      <w:lvlJc w:val="right"/>
      <w:pPr>
        <w:tabs>
          <w:tab w:val="num" w:pos="5160"/>
        </w:tabs>
        <w:ind w:left="5160" w:hanging="480"/>
      </w:pPr>
      <w:rPr>
        <w:rFonts w:ascii="Times New Roman" w:hAnsi="Times New Roman" w:cs="Times New Roman"/>
      </w:rPr>
    </w:lvl>
  </w:abstractNum>
  <w:abstractNum w:abstractNumId="13" w15:restartNumberingAfterBreak="0">
    <w:nsid w:val="5A813F3E"/>
    <w:multiLevelType w:val="hybridMultilevel"/>
    <w:tmpl w:val="64F20014"/>
    <w:lvl w:ilvl="0" w:tplc="748EEF76">
      <w:start w:val="1"/>
      <w:numFmt w:val="taiwaneseCountingThousand"/>
      <w:lvlText w:val="%1、"/>
      <w:lvlJc w:val="left"/>
      <w:pPr>
        <w:tabs>
          <w:tab w:val="num" w:pos="480"/>
        </w:tabs>
        <w:ind w:left="480" w:hanging="480"/>
      </w:pPr>
      <w:rPr>
        <w:rFonts w:ascii="Times New Roman" w:hAnsi="Times New Roman" w:cs="Times New Roman"/>
      </w:rPr>
    </w:lvl>
    <w:lvl w:ilvl="1" w:tplc="3A1EE028">
      <w:start w:val="1"/>
      <w:numFmt w:val="taiwaneseCountingThousand"/>
      <w:lvlText w:val="（%2）"/>
      <w:lvlJc w:val="left"/>
      <w:pPr>
        <w:tabs>
          <w:tab w:val="num" w:pos="1200"/>
        </w:tabs>
        <w:ind w:left="1200" w:hanging="720"/>
      </w:pPr>
      <w:rPr>
        <w:rFonts w:ascii="標楷體" w:hAnsi="Calibri" w:cs="標楷體"/>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7AB250A1"/>
    <w:multiLevelType w:val="singleLevel"/>
    <w:tmpl w:val="AB7C5AD2"/>
    <w:lvl w:ilvl="0">
      <w:start w:val="1"/>
      <w:numFmt w:val="taiwaneseCountingThousand"/>
      <w:lvlText w:val="%1、"/>
      <w:lvlJc w:val="left"/>
      <w:pPr>
        <w:tabs>
          <w:tab w:val="num" w:pos="-796"/>
        </w:tabs>
        <w:ind w:left="854" w:hanging="570"/>
      </w:pPr>
      <w:rPr>
        <w:rFonts w:ascii="標楷體" w:eastAsia="標楷體" w:hAnsi="標楷體" w:hint="eastAsia"/>
        <w:b w:val="0"/>
        <w:bCs w:val="0"/>
        <w:i w:val="0"/>
        <w:iCs w:val="0"/>
        <w:color w:val="000000"/>
        <w:sz w:val="26"/>
        <w:szCs w:val="26"/>
        <w:u w:val="none"/>
      </w:rPr>
    </w:lvl>
  </w:abstractNum>
  <w:abstractNum w:abstractNumId="15" w15:restartNumberingAfterBreak="0">
    <w:nsid w:val="7FC45B6A"/>
    <w:multiLevelType w:val="hybridMultilevel"/>
    <w:tmpl w:val="299E0B90"/>
    <w:lvl w:ilvl="0" w:tplc="9F64438E">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14"/>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
  </w:num>
  <w:num w:numId="23">
    <w:abstractNumId w:val="7"/>
  </w:num>
  <w:num w:numId="24">
    <w:abstractNumId w:val="11"/>
  </w:num>
  <w:num w:numId="25">
    <w:abstractNumId w:val="10"/>
  </w:num>
  <w:num w:numId="26">
    <w:abstractNumId w:val="2"/>
  </w:num>
  <w:num w:numId="27">
    <w:abstractNumId w:val="3"/>
  </w:num>
  <w:num w:numId="28">
    <w:abstractNumId w:val="8"/>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oNotTrackMoves/>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EA2"/>
    <w:rsid w:val="000B6C1A"/>
    <w:rsid w:val="00475614"/>
    <w:rsid w:val="00887219"/>
    <w:rsid w:val="00960EA2"/>
    <w:rsid w:val="00BB0799"/>
    <w:rsid w:val="00C142B5"/>
    <w:rsid w:val="00C906D2"/>
    <w:rsid w:val="00F20C88"/>
    <w:rsid w:val="00F725B0"/>
    <w:rsid w:val="00FD66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2FDB146-620E-4680-846A-6E288DA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djustRightInd w:val="0"/>
      <w:textAlignment w:val="baseline"/>
    </w:pPr>
    <w:rPr>
      <w:rFonts w:ascii="Times New Roman" w:hAnsi="Times New Roman"/>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1"/>
    <w:uiPriority w:val="99"/>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1"/>
    <w:uiPriority w:val="99"/>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1"/>
    <w:uiPriority w:val="99"/>
    <w:pPr>
      <w:spacing w:line="360" w:lineRule="atLeast"/>
      <w:ind w:left="1418" w:firstLine="567"/>
      <w:jc w:val="both"/>
    </w:pPr>
    <w:rPr>
      <w:rFonts w:ascii="全真楷書" w:eastAsia="全真楷書" w:cs="全真楷書"/>
      <w:kern w:val="0"/>
      <w:sz w:val="28"/>
      <w:szCs w:val="28"/>
    </w:rPr>
  </w:style>
  <w:style w:type="paragraph" w:customStyle="1" w:styleId="1">
    <w:name w:val="純文字1"/>
    <w:basedOn w:val="a1"/>
    <w:uiPriority w:val="99"/>
    <w:rPr>
      <w:rFonts w:ascii="細明體" w:eastAsia="細明體" w:hAnsi="Courier New" w:cs="細明體"/>
    </w:rPr>
  </w:style>
  <w:style w:type="paragraph" w:customStyle="1" w:styleId="21">
    <w:name w:val="本文 21"/>
    <w:basedOn w:val="a1"/>
    <w:uiPriority w:val="99"/>
    <w:pPr>
      <w:ind w:left="720"/>
    </w:pPr>
  </w:style>
  <w:style w:type="paragraph" w:customStyle="1" w:styleId="210">
    <w:name w:val="本文縮排 21"/>
    <w:basedOn w:val="a1"/>
    <w:uiPriority w:val="99"/>
    <w:pPr>
      <w:ind w:left="1260"/>
    </w:pPr>
  </w:style>
  <w:style w:type="paragraph" w:customStyle="1" w:styleId="0">
    <w:name w:val="樣式0"/>
    <w:basedOn w:val="a1"/>
    <w:uiPriority w:val="99"/>
    <w:pPr>
      <w:spacing w:before="120" w:line="240" w:lineRule="atLeast"/>
      <w:ind w:left="567" w:hanging="567"/>
      <w:jc w:val="both"/>
    </w:pPr>
    <w:rPr>
      <w:rFonts w:eastAsia="全真楷書"/>
      <w:kern w:val="0"/>
      <w:sz w:val="28"/>
      <w:szCs w:val="28"/>
    </w:rPr>
  </w:style>
  <w:style w:type="paragraph" w:customStyle="1" w:styleId="211">
    <w:name w:val="樣式21"/>
    <w:basedOn w:val="17"/>
    <w:uiPriority w:val="99"/>
    <w:pPr>
      <w:ind w:left="1701" w:hanging="1701"/>
    </w:pPr>
  </w:style>
  <w:style w:type="paragraph" w:customStyle="1" w:styleId="22">
    <w:name w:val="樣式22"/>
    <w:basedOn w:val="19"/>
    <w:uiPriority w:val="99"/>
    <w:pPr>
      <w:ind w:left="2835"/>
    </w:pPr>
  </w:style>
  <w:style w:type="paragraph" w:customStyle="1" w:styleId="31">
    <w:name w:val="本文縮排 31"/>
    <w:basedOn w:val="a1"/>
    <w:uiPriority w:val="99"/>
    <w:pPr>
      <w:ind w:left="720" w:hanging="720"/>
    </w:pPr>
  </w:style>
  <w:style w:type="paragraph" w:customStyle="1" w:styleId="a5">
    <w:name w:val="一"/>
    <w:basedOn w:val="a1"/>
    <w:uiPriority w:val="99"/>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1"/>
    <w:uiPriority w:val="99"/>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1"/>
    <w:uiPriority w:val="99"/>
    <w:pPr>
      <w:kinsoku w:val="0"/>
      <w:spacing w:line="360" w:lineRule="exact"/>
      <w:ind w:left="1599" w:hanging="1599"/>
    </w:pPr>
    <w:rPr>
      <w:rFonts w:eastAsia="全真楷書"/>
      <w:spacing w:val="14"/>
      <w:kern w:val="0"/>
    </w:rPr>
  </w:style>
  <w:style w:type="paragraph" w:customStyle="1" w:styleId="5">
    <w:name w:val="樣式5"/>
    <w:basedOn w:val="a1"/>
    <w:uiPriority w:val="99"/>
    <w:pPr>
      <w:kinsoku w:val="0"/>
      <w:spacing w:line="360" w:lineRule="exact"/>
      <w:ind w:left="794"/>
    </w:pPr>
    <w:rPr>
      <w:rFonts w:eastAsia="全真楷書"/>
      <w:spacing w:val="14"/>
      <w:kern w:val="0"/>
    </w:rPr>
  </w:style>
  <w:style w:type="paragraph" w:customStyle="1" w:styleId="2">
    <w:name w:val="樣式2"/>
    <w:basedOn w:val="a1"/>
    <w:uiPriority w:val="99"/>
    <w:pPr>
      <w:kinsoku w:val="0"/>
      <w:spacing w:line="360" w:lineRule="exact"/>
      <w:ind w:left="1077" w:hanging="1077"/>
    </w:pPr>
    <w:rPr>
      <w:rFonts w:eastAsia="全真楷書"/>
      <w:spacing w:val="14"/>
      <w:kern w:val="0"/>
    </w:rPr>
  </w:style>
  <w:style w:type="paragraph" w:customStyle="1" w:styleId="11">
    <w:name w:val="區塊文字1"/>
    <w:basedOn w:val="a1"/>
    <w:uiPriority w:val="99"/>
    <w:pPr>
      <w:spacing w:line="300" w:lineRule="atLeast"/>
      <w:ind w:left="567" w:right="-17" w:hanging="567"/>
      <w:jc w:val="both"/>
      <w:textDirection w:val="lrTbV"/>
    </w:pPr>
    <w:rPr>
      <w:rFonts w:ascii="新細明體" w:cs="新細明體"/>
    </w:rPr>
  </w:style>
  <w:style w:type="paragraph" w:customStyle="1" w:styleId="6">
    <w:name w:val="樣式6"/>
    <w:basedOn w:val="2"/>
    <w:uiPriority w:val="99"/>
  </w:style>
  <w:style w:type="paragraph" w:customStyle="1" w:styleId="a6">
    <w:name w:val="內縮"/>
    <w:basedOn w:val="a1"/>
    <w:uiPriority w:val="99"/>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7">
    <w:name w:val="footer"/>
    <w:basedOn w:val="a1"/>
    <w:link w:val="a8"/>
    <w:uiPriority w:val="99"/>
    <w:pPr>
      <w:tabs>
        <w:tab w:val="center" w:pos="4153"/>
        <w:tab w:val="right" w:pos="8306"/>
      </w:tabs>
    </w:pPr>
    <w:rPr>
      <w:sz w:val="20"/>
      <w:szCs w:val="20"/>
    </w:rPr>
  </w:style>
  <w:style w:type="character" w:customStyle="1" w:styleId="a8">
    <w:name w:val="頁尾 字元"/>
    <w:link w:val="a7"/>
    <w:uiPriority w:val="99"/>
    <w:rPr>
      <w:rFonts w:ascii="Times New Roman" w:eastAsia="新細明體" w:hAnsi="Times New Roman" w:cs="Times New Roman"/>
      <w:sz w:val="20"/>
      <w:szCs w:val="20"/>
    </w:rPr>
  </w:style>
  <w:style w:type="character" w:styleId="a9">
    <w:name w:val="page number"/>
    <w:uiPriority w:val="99"/>
    <w:rPr>
      <w:rFonts w:ascii="Times New Roman" w:hAnsi="Times New Roman" w:cs="Times New Roman"/>
    </w:rPr>
  </w:style>
  <w:style w:type="paragraph" w:customStyle="1" w:styleId="7">
    <w:name w:val="樣式7"/>
    <w:basedOn w:val="2"/>
    <w:uiPriority w:val="99"/>
    <w:pPr>
      <w:ind w:left="1361" w:hanging="1361"/>
    </w:pPr>
  </w:style>
  <w:style w:type="paragraph" w:customStyle="1" w:styleId="3">
    <w:name w:val="樣式3"/>
    <w:basedOn w:val="a1"/>
    <w:uiPriority w:val="99"/>
    <w:pPr>
      <w:kinsoku w:val="0"/>
      <w:spacing w:line="360" w:lineRule="exact"/>
      <w:ind w:left="2098" w:hanging="510"/>
    </w:pPr>
    <w:rPr>
      <w:rFonts w:ascii="全真楷書" w:eastAsia="全真楷書" w:cs="全真楷書"/>
      <w:spacing w:val="14"/>
      <w:kern w:val="0"/>
    </w:rPr>
  </w:style>
  <w:style w:type="paragraph" w:customStyle="1" w:styleId="23">
    <w:name w:val="樣式23"/>
    <w:basedOn w:val="22"/>
    <w:uiPriority w:val="99"/>
    <w:pPr>
      <w:ind w:left="3005" w:hanging="737"/>
    </w:pPr>
  </w:style>
  <w:style w:type="paragraph" w:styleId="aa">
    <w:name w:val="Body Text Indent"/>
    <w:basedOn w:val="a1"/>
    <w:link w:val="ab"/>
    <w:uiPriority w:val="99"/>
    <w:pPr>
      <w:spacing w:line="300" w:lineRule="atLeast"/>
      <w:ind w:left="1134" w:hanging="567"/>
      <w:jc w:val="both"/>
    </w:pPr>
    <w:rPr>
      <w:rFonts w:ascii="標楷體" w:eastAsia="標楷體" w:cs="標楷體"/>
      <w:color w:val="000000"/>
    </w:rPr>
  </w:style>
  <w:style w:type="character" w:customStyle="1" w:styleId="ab">
    <w:name w:val="本文縮排 字元"/>
    <w:link w:val="aa"/>
    <w:uiPriority w:val="99"/>
    <w:rPr>
      <w:rFonts w:ascii="Times New Roman" w:eastAsia="新細明體" w:hAnsi="Times New Roman" w:cs="Times New Roman"/>
      <w:sz w:val="24"/>
      <w:szCs w:val="24"/>
    </w:rPr>
  </w:style>
  <w:style w:type="paragraph" w:styleId="ac">
    <w:name w:val="header"/>
    <w:basedOn w:val="a1"/>
    <w:link w:val="ad"/>
    <w:uiPriority w:val="99"/>
    <w:pPr>
      <w:tabs>
        <w:tab w:val="center" w:pos="4153"/>
        <w:tab w:val="right" w:pos="8306"/>
      </w:tabs>
      <w:snapToGrid w:val="0"/>
    </w:pPr>
    <w:rPr>
      <w:sz w:val="20"/>
      <w:szCs w:val="20"/>
    </w:rPr>
  </w:style>
  <w:style w:type="character" w:customStyle="1" w:styleId="ad">
    <w:name w:val="頁首 字元"/>
    <w:link w:val="ac"/>
    <w:uiPriority w:val="99"/>
    <w:rPr>
      <w:rFonts w:ascii="Times New Roman" w:eastAsia="新細明體" w:hAnsi="Times New Roman" w:cs="Times New Roman"/>
      <w:sz w:val="20"/>
      <w:szCs w:val="20"/>
    </w:rPr>
  </w:style>
  <w:style w:type="paragraph" w:styleId="ae">
    <w:name w:val="Balloon Text"/>
    <w:basedOn w:val="a1"/>
    <w:link w:val="12"/>
    <w:uiPriority w:val="99"/>
    <w:rPr>
      <w:rFonts w:ascii="Arial" w:hAnsi="Arial" w:cs="Arial"/>
      <w:sz w:val="18"/>
      <w:szCs w:val="18"/>
    </w:rPr>
  </w:style>
  <w:style w:type="character" w:customStyle="1" w:styleId="12">
    <w:name w:val="註解方塊文字 字元1"/>
    <w:link w:val="ae"/>
    <w:uiPriority w:val="99"/>
    <w:rPr>
      <w:rFonts w:ascii="Cambria" w:eastAsia="新細明體" w:hAnsi="Cambria" w:cs="Cambria"/>
      <w:sz w:val="2"/>
      <w:szCs w:val="2"/>
    </w:rPr>
  </w:style>
  <w:style w:type="paragraph" w:customStyle="1" w:styleId="af">
    <w:name w:val="字元 字元 字元 字元 字元 字元 字元 字元 字元 字元 字元 字元"/>
    <w:basedOn w:val="a1"/>
    <w:uiPriority w:val="99"/>
    <w:pPr>
      <w:widowControl/>
      <w:adjustRightInd/>
      <w:spacing w:after="160" w:line="240" w:lineRule="exact"/>
      <w:textAlignment w:val="auto"/>
    </w:pPr>
    <w:rPr>
      <w:rFonts w:ascii="Verdana" w:hAnsi="Verdana" w:cs="Verdana"/>
      <w:kern w:val="0"/>
      <w:sz w:val="20"/>
      <w:szCs w:val="20"/>
      <w:lang w:eastAsia="en-US"/>
    </w:rPr>
  </w:style>
  <w:style w:type="paragraph" w:customStyle="1" w:styleId="af0">
    <w:name w:val="字元 字元 字元"/>
    <w:basedOn w:val="a1"/>
    <w:uiPriority w:val="99"/>
    <w:pPr>
      <w:widowControl/>
      <w:adjustRightInd/>
      <w:spacing w:after="160" w:line="240" w:lineRule="exact"/>
      <w:textAlignment w:val="auto"/>
    </w:pPr>
    <w:rPr>
      <w:rFonts w:ascii="Verdana" w:hAnsi="Verdana" w:cs="Verdana"/>
      <w:kern w:val="0"/>
      <w:sz w:val="20"/>
      <w:szCs w:val="20"/>
      <w:lang w:eastAsia="en-US"/>
    </w:rPr>
  </w:style>
  <w:style w:type="paragraph" w:styleId="af1">
    <w:name w:val="Body Text"/>
    <w:basedOn w:val="a1"/>
    <w:link w:val="af2"/>
    <w:uiPriority w:val="99"/>
    <w:pPr>
      <w:adjustRightInd/>
      <w:spacing w:after="120"/>
      <w:textAlignment w:val="auto"/>
    </w:pPr>
  </w:style>
  <w:style w:type="character" w:customStyle="1" w:styleId="af2">
    <w:name w:val="本文 字元"/>
    <w:link w:val="af1"/>
    <w:uiPriority w:val="99"/>
    <w:rPr>
      <w:rFonts w:ascii="Times New Roman" w:hAnsi="Times New Roman" w:cs="Times New Roman"/>
      <w:kern w:val="2"/>
      <w:sz w:val="24"/>
      <w:szCs w:val="24"/>
    </w:rPr>
  </w:style>
  <w:style w:type="paragraph" w:customStyle="1" w:styleId="13">
    <w:name w:val="本文1"/>
    <w:basedOn w:val="a0"/>
    <w:next w:val="af1"/>
    <w:autoRedefine/>
    <w:uiPriority w:val="99"/>
    <w:pPr>
      <w:numPr>
        <w:numId w:val="0"/>
      </w:numPr>
      <w:kinsoku w:val="0"/>
      <w:overflowPunct w:val="0"/>
      <w:autoSpaceDE w:val="0"/>
      <w:autoSpaceDN w:val="0"/>
      <w:snapToGrid w:val="0"/>
      <w:spacing w:line="320" w:lineRule="exact"/>
      <w:ind w:leftChars="500" w:left="1558" w:right="238" w:hangingChars="128" w:hanging="358"/>
      <w:textDirection w:val="lrTbV"/>
      <w:textAlignment w:val="auto"/>
    </w:pPr>
    <w:rPr>
      <w:rFonts w:ascii="標楷體" w:eastAsia="標楷體" w:hAnsi="標楷體" w:cs="標楷體"/>
      <w:color w:val="FF0000"/>
      <w:kern w:val="0"/>
      <w:sz w:val="28"/>
      <w:szCs w:val="28"/>
    </w:rPr>
  </w:style>
  <w:style w:type="paragraph" w:customStyle="1" w:styleId="20">
    <w:name w:val="本文2"/>
    <w:basedOn w:val="a1"/>
    <w:autoRedefine/>
    <w:uiPriority w:val="99"/>
    <w:pPr>
      <w:snapToGrid w:val="0"/>
      <w:spacing w:after="240" w:line="320" w:lineRule="exact"/>
      <w:ind w:leftChars="507" w:left="1654" w:hangingChars="168" w:hanging="437"/>
      <w:jc w:val="both"/>
      <w:textAlignment w:val="auto"/>
    </w:pPr>
    <w:rPr>
      <w:rFonts w:ascii="標楷體" w:eastAsia="標楷體" w:hAnsi="標楷體" w:cs="標楷體"/>
      <w:b/>
      <w:bCs/>
      <w:color w:val="008000"/>
      <w:kern w:val="0"/>
      <w:sz w:val="26"/>
      <w:szCs w:val="26"/>
    </w:rPr>
  </w:style>
  <w:style w:type="character" w:styleId="af3">
    <w:name w:val="Hyperlink"/>
    <w:uiPriority w:val="99"/>
    <w:rPr>
      <w:rFonts w:ascii="Times New Roman" w:hAnsi="Times New Roman" w:cs="Times New Roman"/>
      <w:color w:val="0000FF"/>
      <w:u w:val="single"/>
    </w:rPr>
  </w:style>
  <w:style w:type="character" w:customStyle="1" w:styleId="24">
    <w:name w:val="本文2 字元"/>
    <w:uiPriority w:val="99"/>
    <w:rPr>
      <w:rFonts w:ascii="標楷體" w:eastAsia="標楷體" w:hAnsi="標楷體" w:cs="標楷體"/>
      <w:b/>
      <w:bCs/>
      <w:color w:val="008000"/>
      <w:sz w:val="26"/>
      <w:szCs w:val="26"/>
    </w:rPr>
  </w:style>
  <w:style w:type="paragraph" w:styleId="a0">
    <w:name w:val="List Number"/>
    <w:basedOn w:val="a1"/>
    <w:uiPriority w:val="99"/>
    <w:pPr>
      <w:numPr>
        <w:numId w:val="21"/>
      </w:numPr>
    </w:pPr>
  </w:style>
  <w:style w:type="paragraph" w:customStyle="1" w:styleId="212">
    <w:name w:val="本文2_1"/>
    <w:basedOn w:val="20"/>
    <w:autoRedefine/>
    <w:uiPriority w:val="99"/>
    <w:pPr>
      <w:ind w:leftChars="1000" w:left="2660" w:right="238" w:hangingChars="100" w:hanging="260"/>
      <w:textDirection w:val="lrTbV"/>
    </w:pPr>
  </w:style>
  <w:style w:type="paragraph" w:styleId="af4">
    <w:name w:val="Salutation"/>
    <w:basedOn w:val="a1"/>
    <w:next w:val="a1"/>
    <w:link w:val="af5"/>
    <w:uiPriority w:val="99"/>
    <w:rPr>
      <w:rFonts w:ascii="標楷體" w:eastAsia="標楷體" w:hAnsi="標楷體" w:cs="標楷體"/>
      <w:kern w:val="0"/>
      <w:sz w:val="28"/>
      <w:szCs w:val="28"/>
    </w:rPr>
  </w:style>
  <w:style w:type="character" w:customStyle="1" w:styleId="af5">
    <w:name w:val="問候 字元"/>
    <w:link w:val="af4"/>
    <w:uiPriority w:val="99"/>
    <w:rPr>
      <w:rFonts w:ascii="Times New Roman" w:eastAsia="新細明體" w:hAnsi="Times New Roman" w:cs="Times New Roman"/>
      <w:sz w:val="24"/>
      <w:szCs w:val="24"/>
    </w:rPr>
  </w:style>
  <w:style w:type="paragraph" w:styleId="af6">
    <w:name w:val="Closing"/>
    <w:basedOn w:val="a1"/>
    <w:link w:val="af7"/>
    <w:uiPriority w:val="99"/>
    <w:pPr>
      <w:ind w:leftChars="1800" w:left="100"/>
    </w:pPr>
    <w:rPr>
      <w:rFonts w:ascii="標楷體" w:eastAsia="標楷體" w:hAnsi="標楷體" w:cs="標楷體"/>
      <w:kern w:val="0"/>
      <w:sz w:val="28"/>
      <w:szCs w:val="28"/>
    </w:rPr>
  </w:style>
  <w:style w:type="character" w:customStyle="1" w:styleId="af7">
    <w:name w:val="結語 字元"/>
    <w:link w:val="af6"/>
    <w:uiPriority w:val="99"/>
    <w:rPr>
      <w:rFonts w:ascii="Times New Roman" w:eastAsia="新細明體" w:hAnsi="Times New Roman" w:cs="Times New Roman"/>
      <w:sz w:val="24"/>
      <w:szCs w:val="24"/>
    </w:rPr>
  </w:style>
  <w:style w:type="character" w:styleId="af8">
    <w:name w:val="annotation reference"/>
    <w:uiPriority w:val="99"/>
    <w:rPr>
      <w:rFonts w:ascii="Times New Roman" w:hAnsi="Times New Roman" w:cs="Times New Roman"/>
      <w:sz w:val="18"/>
      <w:szCs w:val="18"/>
    </w:rPr>
  </w:style>
  <w:style w:type="paragraph" w:styleId="af9">
    <w:name w:val="annotation text"/>
    <w:basedOn w:val="a1"/>
    <w:link w:val="afa"/>
    <w:uiPriority w:val="99"/>
  </w:style>
  <w:style w:type="character" w:customStyle="1" w:styleId="afa">
    <w:name w:val="註解文字 字元"/>
    <w:link w:val="af9"/>
    <w:uiPriority w:val="99"/>
    <w:rPr>
      <w:rFonts w:ascii="Times New Roman" w:eastAsia="新細明體" w:hAnsi="Times New Roman" w:cs="Times New Roman"/>
      <w:sz w:val="24"/>
      <w:szCs w:val="24"/>
    </w:rPr>
  </w:style>
  <w:style w:type="paragraph" w:styleId="afb">
    <w:name w:val="annotation subject"/>
    <w:basedOn w:val="af9"/>
    <w:next w:val="af9"/>
    <w:link w:val="afc"/>
    <w:uiPriority w:val="99"/>
    <w:rPr>
      <w:b/>
      <w:bCs/>
    </w:rPr>
  </w:style>
  <w:style w:type="character" w:customStyle="1" w:styleId="afc">
    <w:name w:val="註解主旨 字元"/>
    <w:link w:val="afb"/>
    <w:uiPriority w:val="99"/>
    <w:rPr>
      <w:rFonts w:ascii="Times New Roman" w:eastAsia="新細明體" w:hAnsi="Times New Roman" w:cs="Times New Roman"/>
      <w:b/>
      <w:bCs/>
      <w:sz w:val="24"/>
      <w:szCs w:val="24"/>
    </w:rPr>
  </w:style>
  <w:style w:type="paragraph" w:customStyle="1" w:styleId="14">
    <w:name w:val="樣式1"/>
    <w:basedOn w:val="a"/>
    <w:next w:val="af1"/>
    <w:autoRedefine/>
    <w:uiPriority w:val="99"/>
    <w:pPr>
      <w:numPr>
        <w:numId w:val="0"/>
      </w:numPr>
      <w:kinsoku w:val="0"/>
      <w:overflowPunct w:val="0"/>
      <w:autoSpaceDE w:val="0"/>
      <w:autoSpaceDN w:val="0"/>
      <w:snapToGrid w:val="0"/>
      <w:spacing w:line="320" w:lineRule="exact"/>
      <w:ind w:leftChars="450" w:left="1340" w:hangingChars="100" w:hanging="260"/>
      <w:jc w:val="both"/>
      <w:textAlignment w:val="auto"/>
    </w:pPr>
    <w:rPr>
      <w:rFonts w:ascii="標楷體" w:eastAsia="標楷體" w:hAnsi="標楷體" w:cs="標楷體"/>
      <w:kern w:val="52"/>
      <w:sz w:val="26"/>
      <w:szCs w:val="26"/>
    </w:rPr>
  </w:style>
  <w:style w:type="paragraph" w:styleId="a">
    <w:name w:val="List Bullet"/>
    <w:basedOn w:val="a1"/>
    <w:autoRedefine/>
    <w:uiPriority w:val="99"/>
    <w:pPr>
      <w:numPr>
        <w:numId w:val="22"/>
      </w:numPr>
    </w:pPr>
  </w:style>
  <w:style w:type="paragraph" w:customStyle="1" w:styleId="310">
    <w:name w:val="本文3_1"/>
    <w:basedOn w:val="a1"/>
    <w:autoRedefine/>
    <w:uiPriority w:val="99"/>
    <w:pPr>
      <w:tabs>
        <w:tab w:val="left" w:pos="2127"/>
      </w:tabs>
      <w:snapToGrid w:val="0"/>
      <w:spacing w:line="300" w:lineRule="exact"/>
      <w:ind w:leftChars="500" w:left="900" w:hangingChars="90" w:hanging="180"/>
      <w:textAlignment w:val="auto"/>
      <w:outlineLvl w:val="2"/>
    </w:pPr>
    <w:rPr>
      <w:rFonts w:ascii="新細明體" w:hAnsi="新細明體" w:cs="新細明體"/>
      <w:b/>
      <w:bCs/>
      <w:kern w:val="0"/>
    </w:rPr>
  </w:style>
  <w:style w:type="paragraph" w:styleId="afd">
    <w:name w:val="List Paragraph"/>
    <w:basedOn w:val="a1"/>
    <w:uiPriority w:val="99"/>
    <w:qFormat/>
    <w:pPr>
      <w:ind w:leftChars="200" w:left="480"/>
    </w:pPr>
  </w:style>
  <w:style w:type="paragraph" w:styleId="25">
    <w:name w:val="Body Text 2"/>
    <w:basedOn w:val="a1"/>
    <w:link w:val="26"/>
    <w:uiPriority w:val="99"/>
    <w:pPr>
      <w:widowControl/>
      <w:shd w:val="clear" w:color="auto" w:fill="FFFFFF"/>
      <w:adjustRightInd/>
      <w:snapToGrid w:val="0"/>
      <w:spacing w:line="320" w:lineRule="exact"/>
      <w:ind w:leftChars="450" w:left="1080"/>
      <w:jc w:val="both"/>
      <w:textAlignment w:val="auto"/>
    </w:pPr>
    <w:rPr>
      <w:rFonts w:ascii="標楷體" w:eastAsia="標楷體" w:hAnsi="標楷體" w:cs="標楷體"/>
      <w:color w:val="000000"/>
      <w:sz w:val="26"/>
      <w:szCs w:val="26"/>
    </w:rPr>
  </w:style>
  <w:style w:type="character" w:customStyle="1" w:styleId="26">
    <w:name w:val="本文 2 字元"/>
    <w:link w:val="25"/>
    <w:uiPriority w:val="99"/>
    <w:rPr>
      <w:rFonts w:ascii="Times New Roman" w:eastAsia="新細明體" w:hAnsi="Times New Roman" w:cs="Times New Roman"/>
      <w:sz w:val="24"/>
      <w:szCs w:val="24"/>
    </w:rPr>
  </w:style>
  <w:style w:type="character" w:customStyle="1" w:styleId="afe">
    <w:name w:val="註解方塊文字 字元"/>
    <w:uiPriority w:val="99"/>
    <w:rPr>
      <w:rFonts w:ascii="Calibri Light" w:eastAsia="新細明體" w:hAnsi="Calibri Light" w:cs="Calibri Light"/>
      <w:kern w:val="2"/>
      <w:sz w:val="18"/>
      <w:szCs w:val="18"/>
    </w:rPr>
  </w:style>
  <w:style w:type="paragraph" w:styleId="28">
    <w:name w:val="Body Text Indent 2"/>
    <w:basedOn w:val="a1"/>
    <w:link w:val="29"/>
    <w:uiPriority w:val="99"/>
    <w:pPr>
      <w:adjustRightInd/>
      <w:snapToGrid w:val="0"/>
      <w:ind w:leftChars="450" w:left="1080"/>
      <w:jc w:val="both"/>
      <w:textAlignment w:val="auto"/>
    </w:pPr>
    <w:rPr>
      <w:rFonts w:ascii="標楷體" w:eastAsia="標楷體" w:hAnsi="標楷體" w:cs="標楷體"/>
      <w:sz w:val="28"/>
      <w:szCs w:val="28"/>
    </w:rPr>
  </w:style>
  <w:style w:type="character" w:customStyle="1" w:styleId="29">
    <w:name w:val="本文縮排 2 字元"/>
    <w:link w:val="28"/>
    <w:uiPriority w:val="99"/>
    <w:rPr>
      <w:rFonts w:ascii="Times New Roman" w:eastAsia="新細明體"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2723</TotalTime>
  <Pages>5</Pages>
  <Words>816</Words>
  <Characters>4653</Characters>
  <Application>Microsoft Office Word</Application>
  <DocSecurity>0</DocSecurity>
  <Lines>38</Lines>
  <Paragraphs>10</Paragraphs>
  <ScaleCrop>false</ScaleCrop>
  <Company>PCC</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dc:description/>
  <cp:lastModifiedBy>USER</cp:lastModifiedBy>
  <cp:revision>72</cp:revision>
  <cp:lastPrinted>2020-09-17T06:51:00Z</cp:lastPrinted>
  <dcterms:created xsi:type="dcterms:W3CDTF">2020-03-27T08:55:00Z</dcterms:created>
  <dcterms:modified xsi:type="dcterms:W3CDTF">2020-12-17T04:19:00Z</dcterms:modified>
  <cp:category>I30</cp:category>
</cp:coreProperties>
</file>